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80" w:before="35" w:line="240" w:lineRule="auto"/>
        <w:ind w:right="-40"/>
        <w:rPr>
          <w:b w:val="1"/>
        </w:rPr>
      </w:pPr>
      <w:r w:rsidDel="00000000" w:rsidR="00000000" w:rsidRPr="00000000">
        <w:rPr>
          <w:b w:val="1"/>
          <w:rtl w:val="0"/>
        </w:rPr>
        <w:t xml:space="preserve">FINAL - Transition Plans &amp; Immediate Action</w:t>
      </w:r>
    </w:p>
    <w:p w:rsidR="00000000" w:rsidDel="00000000" w:rsidP="00000000" w:rsidRDefault="00000000" w:rsidRPr="00000000" w14:paraId="00000002">
      <w:pPr>
        <w:rPr>
          <w:i w:val="1"/>
        </w:rPr>
      </w:pPr>
      <w:r w:rsidDel="00000000" w:rsidR="00000000" w:rsidRPr="00000000">
        <w:rPr>
          <w:rtl w:val="0"/>
        </w:rPr>
      </w:r>
    </w:p>
    <w:p w:rsidR="00000000" w:rsidDel="00000000" w:rsidP="00000000" w:rsidRDefault="00000000" w:rsidRPr="00000000" w14:paraId="00000003">
      <w:pPr>
        <w:rPr>
          <w:b w:val="1"/>
          <w:sz w:val="20"/>
          <w:szCs w:val="20"/>
          <w:highlight w:val="yellow"/>
        </w:rPr>
      </w:pPr>
      <w:r w:rsidDel="00000000" w:rsidR="00000000" w:rsidRPr="00000000">
        <w:rPr>
          <w:i w:val="1"/>
          <w:rtl w:val="0"/>
        </w:rPr>
        <w:t xml:space="preserve">This document lays out the draft suggestions from the working group focused on Transition Plans &amp; Immediate Action</w:t>
      </w:r>
      <w:r w:rsidDel="00000000" w:rsidR="00000000" w:rsidRPr="00000000">
        <w:rPr>
          <w:rtl w:val="0"/>
        </w:rPr>
      </w:r>
    </w:p>
    <w:p w:rsidR="00000000" w:rsidDel="00000000" w:rsidP="00000000" w:rsidRDefault="00000000" w:rsidRPr="00000000" w14:paraId="00000004">
      <w:pPr>
        <w:rPr>
          <w:b w:val="1"/>
          <w:sz w:val="20"/>
          <w:szCs w:val="20"/>
          <w:highlight w:val="yellow"/>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5">
          <w:pPr>
            <w:tabs>
              <w:tab w:val="right" w:pos="9025.511811023624"/>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d4lifyif5ijh">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Questions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_d4lifyif5ijh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ox532pbnydo3">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Starting line criteria &amp; leadership principles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_ox532pbnydo3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9025.511811023624"/>
            </w:tabs>
            <w:spacing w:before="60" w:line="240" w:lineRule="auto"/>
            <w:ind w:left="360" w:firstLine="0"/>
            <w:rPr>
              <w:color w:val="000000"/>
            </w:rPr>
          </w:pPr>
          <w:hyperlink w:anchor="_x0rwskfl7lk5">
            <w:r w:rsidDel="00000000" w:rsidR="00000000" w:rsidRPr="00000000">
              <w:rPr>
                <w:color w:val="000000"/>
                <w:rtl w:val="0"/>
              </w:rPr>
              <w:t xml:space="preserve">Pledge</w:t>
            </w:r>
          </w:hyperlink>
          <w:r w:rsidDel="00000000" w:rsidR="00000000" w:rsidRPr="00000000">
            <w:rPr>
              <w:color w:val="000000"/>
              <w:rtl w:val="0"/>
            </w:rPr>
            <w:tab/>
          </w:r>
          <w:r w:rsidDel="00000000" w:rsidR="00000000" w:rsidRPr="00000000">
            <w:fldChar w:fldCharType="begin"/>
            <w:instrText xml:space="preserve"> PAGEREF _x0rwskfl7lk5 \h </w:instrText>
            <w:fldChar w:fldCharType="separate"/>
          </w:r>
          <w:r w:rsidDel="00000000" w:rsidR="00000000" w:rsidRPr="00000000">
            <w:rPr>
              <w:color w:val="000000"/>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9025.511811023624"/>
            </w:tabs>
            <w:spacing w:before="60" w:line="240" w:lineRule="auto"/>
            <w:ind w:left="360" w:firstLine="0"/>
            <w:rPr>
              <w:color w:val="000000"/>
            </w:rPr>
          </w:pPr>
          <w:hyperlink w:anchor="_9ku44dcox3bs">
            <w:r w:rsidDel="00000000" w:rsidR="00000000" w:rsidRPr="00000000">
              <w:rPr>
                <w:color w:val="000000"/>
                <w:rtl w:val="0"/>
              </w:rPr>
              <w:t xml:space="preserve">Plan</w:t>
            </w:r>
          </w:hyperlink>
          <w:r w:rsidDel="00000000" w:rsidR="00000000" w:rsidRPr="00000000">
            <w:rPr>
              <w:color w:val="000000"/>
              <w:rtl w:val="0"/>
            </w:rPr>
            <w:tab/>
          </w:r>
          <w:r w:rsidDel="00000000" w:rsidR="00000000" w:rsidRPr="00000000">
            <w:fldChar w:fldCharType="begin"/>
            <w:instrText xml:space="preserve"> PAGEREF _9ku44dcox3bs \h </w:instrText>
            <w:fldChar w:fldCharType="separate"/>
          </w:r>
          <w:r w:rsidDel="00000000" w:rsidR="00000000" w:rsidRPr="00000000">
            <w:rPr>
              <w:color w:val="000000"/>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025.511811023624"/>
            </w:tabs>
            <w:spacing w:before="60" w:line="240" w:lineRule="auto"/>
            <w:ind w:left="360" w:firstLine="0"/>
            <w:rPr>
              <w:color w:val="000000"/>
            </w:rPr>
          </w:pPr>
          <w:hyperlink w:anchor="_3l1shtu6odpc">
            <w:r w:rsidDel="00000000" w:rsidR="00000000" w:rsidRPr="00000000">
              <w:rPr>
                <w:color w:val="000000"/>
                <w:rtl w:val="0"/>
              </w:rPr>
              <w:t xml:space="preserve">Proceed</w:t>
            </w:r>
          </w:hyperlink>
          <w:r w:rsidDel="00000000" w:rsidR="00000000" w:rsidRPr="00000000">
            <w:rPr>
              <w:color w:val="000000"/>
              <w:rtl w:val="0"/>
            </w:rPr>
            <w:tab/>
          </w:r>
          <w:r w:rsidDel="00000000" w:rsidR="00000000" w:rsidRPr="00000000">
            <w:fldChar w:fldCharType="begin"/>
            <w:instrText xml:space="preserve"> PAGEREF _3l1shtu6odpc \h </w:instrText>
            <w:fldChar w:fldCharType="separate"/>
          </w:r>
          <w:r w:rsidDel="00000000" w:rsidR="00000000" w:rsidRPr="00000000">
            <w:rPr>
              <w:color w:val="000000"/>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025.511811023624"/>
            </w:tabs>
            <w:spacing w:before="60" w:line="240" w:lineRule="auto"/>
            <w:ind w:left="360" w:firstLine="0"/>
            <w:rPr>
              <w:color w:val="000000"/>
            </w:rPr>
          </w:pPr>
          <w:hyperlink w:anchor="_wiy6y4ggm4b9">
            <w:r w:rsidDel="00000000" w:rsidR="00000000" w:rsidRPr="00000000">
              <w:rPr>
                <w:color w:val="000000"/>
                <w:rtl w:val="0"/>
              </w:rPr>
              <w:t xml:space="preserve">Publish</w:t>
            </w:r>
          </w:hyperlink>
          <w:r w:rsidDel="00000000" w:rsidR="00000000" w:rsidRPr="00000000">
            <w:rPr>
              <w:color w:val="000000"/>
              <w:rtl w:val="0"/>
            </w:rPr>
            <w:tab/>
          </w:r>
          <w:r w:rsidDel="00000000" w:rsidR="00000000" w:rsidRPr="00000000">
            <w:fldChar w:fldCharType="begin"/>
            <w:instrText xml:space="preserve"> PAGEREF _wiy6y4ggm4b9 \h </w:instrText>
            <w:fldChar w:fldCharType="separate"/>
          </w:r>
          <w:r w:rsidDel="00000000" w:rsidR="00000000" w:rsidRPr="00000000">
            <w:rPr>
              <w:color w:val="000000"/>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025.511811023624"/>
            </w:tabs>
            <w:spacing w:before="60" w:line="240" w:lineRule="auto"/>
            <w:ind w:left="360" w:firstLine="0"/>
            <w:rPr>
              <w:color w:val="000000"/>
            </w:rPr>
          </w:pPr>
          <w:hyperlink w:anchor="_hh5e93groopx">
            <w:r w:rsidDel="00000000" w:rsidR="00000000" w:rsidRPr="00000000">
              <w:rPr>
                <w:color w:val="000000"/>
                <w:rtl w:val="0"/>
              </w:rPr>
              <w:t xml:space="preserve">Policy</w:t>
            </w:r>
          </w:hyperlink>
          <w:r w:rsidDel="00000000" w:rsidR="00000000" w:rsidRPr="00000000">
            <w:rPr>
              <w:color w:val="000000"/>
              <w:rtl w:val="0"/>
            </w:rPr>
            <w:tab/>
          </w:r>
          <w:r w:rsidDel="00000000" w:rsidR="00000000" w:rsidRPr="00000000">
            <w:fldChar w:fldCharType="begin"/>
            <w:instrText xml:space="preserve"> PAGEREF _hh5e93groopx \h </w:instrText>
            <w:fldChar w:fldCharType="separate"/>
          </w:r>
          <w:r w:rsidDel="00000000" w:rsidR="00000000" w:rsidRPr="00000000">
            <w:rPr>
              <w:color w:val="000000"/>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5xb996nu5dr9">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INTERPRETATION GUIDE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_5xb996nu5dr9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jz22yw7qfo8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Science-aligned targets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_jz22yw7qfo8v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e2h2l7lj5g7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Governance and accountability mechanisms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_e2h2l7lj5g7g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7joswelv5mz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Description of actions that will be implemented, including: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_7joswelv5mzx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025.511811023624"/>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13zt96p7511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APPENDIX</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_13zt96p75110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1">
      <w:pPr>
        <w:pStyle w:val="Heading1"/>
        <w:rPr/>
      </w:pPr>
      <w:bookmarkStart w:colFirst="0" w:colLast="0" w:name="_d4lifyif5ijh" w:id="0"/>
      <w:bookmarkEnd w:id="0"/>
      <w:r w:rsidDel="00000000" w:rsidR="00000000" w:rsidRPr="00000000">
        <w:rPr>
          <w:rtl w:val="0"/>
        </w:rPr>
        <w:t xml:space="preserve">–</w:t>
      </w:r>
    </w:p>
    <w:p w:rsidR="00000000" w:rsidDel="00000000" w:rsidP="00000000" w:rsidRDefault="00000000" w:rsidRPr="00000000" w14:paraId="00000012">
      <w:pPr>
        <w:pStyle w:val="Heading1"/>
        <w:rPr>
          <w:b w:val="1"/>
          <w:color w:val="9900ff"/>
          <w:sz w:val="20"/>
          <w:szCs w:val="20"/>
        </w:rPr>
      </w:pPr>
      <w:bookmarkStart w:colFirst="0" w:colLast="0" w:name="_h7xr5ppb85mt" w:id="1"/>
      <w:bookmarkEnd w:id="1"/>
      <w:r w:rsidDel="00000000" w:rsidR="00000000" w:rsidRPr="00000000">
        <w:rPr>
          <w:rtl w:val="0"/>
        </w:rPr>
        <w:t xml:space="preserve">Questions</w:t>
      </w:r>
      <w:r w:rsidDel="00000000" w:rsidR="00000000" w:rsidRPr="00000000">
        <w:rPr>
          <w:rtl w:val="0"/>
        </w:rPr>
      </w:r>
    </w:p>
    <w:p w:rsidR="00000000" w:rsidDel="00000000" w:rsidP="00000000" w:rsidRDefault="00000000" w:rsidRPr="00000000" w14:paraId="00000013">
      <w:pPr>
        <w:rPr>
          <w:b w:val="1"/>
          <w:sz w:val="20"/>
          <w:szCs w:val="20"/>
        </w:rPr>
      </w:pPr>
      <w:r w:rsidDel="00000000" w:rsidR="00000000" w:rsidRPr="00000000">
        <w:rPr>
          <w:rtl w:val="0"/>
        </w:rPr>
      </w:r>
    </w:p>
    <w:p w:rsidR="00000000" w:rsidDel="00000000" w:rsidP="00000000" w:rsidRDefault="00000000" w:rsidRPr="00000000" w14:paraId="00000014">
      <w:pPr>
        <w:rPr>
          <w:b w:val="1"/>
          <w:sz w:val="20"/>
          <w:szCs w:val="20"/>
        </w:rPr>
      </w:pPr>
      <w:r w:rsidDel="00000000" w:rsidR="00000000" w:rsidRPr="00000000">
        <w:rPr>
          <w:b w:val="1"/>
          <w:sz w:val="20"/>
          <w:szCs w:val="20"/>
          <w:rtl w:val="0"/>
        </w:rPr>
        <w:t xml:space="preserve">How, if at all, is this topic currently reflected in the Race to Zero starting line criteria, lexicon, and interpretation guide? What are the strengths and weaknesses of the current starting line criteria approach? </w:t>
      </w:r>
    </w:p>
    <w:p w:rsidR="00000000" w:rsidDel="00000000" w:rsidP="00000000" w:rsidRDefault="00000000" w:rsidRPr="00000000" w14:paraId="00000015">
      <w:pPr>
        <w:widowControl w:val="0"/>
        <w:numPr>
          <w:ilvl w:val="0"/>
          <w:numId w:val="3"/>
        </w:numPr>
        <w:spacing w:after="0" w:afterAutospacing="0" w:lineRule="auto"/>
        <w:ind w:left="720" w:right="-40.8661417322827" w:hanging="360"/>
        <w:rPr>
          <w:i w:val="1"/>
          <w:sz w:val="20"/>
          <w:szCs w:val="20"/>
        </w:rPr>
      </w:pPr>
      <w:r w:rsidDel="00000000" w:rsidR="00000000" w:rsidRPr="00000000">
        <w:rPr>
          <w:i w:val="1"/>
          <w:sz w:val="20"/>
          <w:szCs w:val="20"/>
          <w:rtl w:val="0"/>
        </w:rPr>
        <w:t xml:space="preserve">Currently reflected at a superficial level, and one deemed to be insufficient for ensuring members have clear transition plans in place to deliver on their short-term and long-term commitments.</w:t>
      </w:r>
    </w:p>
    <w:p w:rsidR="00000000" w:rsidDel="00000000" w:rsidP="00000000" w:rsidRDefault="00000000" w:rsidRPr="00000000" w14:paraId="00000016">
      <w:pPr>
        <w:widowControl w:val="0"/>
        <w:numPr>
          <w:ilvl w:val="0"/>
          <w:numId w:val="3"/>
        </w:numPr>
        <w:spacing w:after="0" w:afterAutospacing="0" w:lineRule="auto"/>
        <w:ind w:left="720" w:right="-40.8661417322827" w:hanging="360"/>
        <w:rPr>
          <w:i w:val="1"/>
          <w:sz w:val="20"/>
          <w:szCs w:val="20"/>
        </w:rPr>
      </w:pPr>
      <w:r w:rsidDel="00000000" w:rsidR="00000000" w:rsidRPr="00000000">
        <w:rPr>
          <w:i w:val="1"/>
          <w:sz w:val="20"/>
          <w:szCs w:val="20"/>
          <w:rtl w:val="0"/>
        </w:rPr>
        <w:t xml:space="preserve">The strength of the current criteria is that the guidance is simple and overarching, which is important given the divergences in capacities and requirements across sectors, actors types and regions. </w:t>
      </w:r>
    </w:p>
    <w:p w:rsidR="00000000" w:rsidDel="00000000" w:rsidP="00000000" w:rsidRDefault="00000000" w:rsidRPr="00000000" w14:paraId="00000017">
      <w:pPr>
        <w:widowControl w:val="0"/>
        <w:numPr>
          <w:ilvl w:val="0"/>
          <w:numId w:val="3"/>
        </w:numPr>
        <w:spacing w:after="80" w:lineRule="auto"/>
        <w:ind w:left="720" w:right="-40.8661417322827" w:hanging="360"/>
        <w:rPr>
          <w:sz w:val="20"/>
          <w:szCs w:val="20"/>
        </w:rPr>
      </w:pPr>
      <w:r w:rsidDel="00000000" w:rsidR="00000000" w:rsidRPr="00000000">
        <w:rPr>
          <w:i w:val="1"/>
          <w:sz w:val="20"/>
          <w:szCs w:val="20"/>
          <w:rtl w:val="0"/>
        </w:rPr>
        <w:t xml:space="preserve">However, weaknesses include a lack of clarity in what is required, lack of guidance, and a lack of suggestions for Partners in how they should be expected to track and measure the publication of such plans across their membership base.</w:t>
      </w:r>
      <w:r w:rsidDel="00000000" w:rsidR="00000000" w:rsidRPr="00000000">
        <w:rPr>
          <w:sz w:val="20"/>
          <w:szCs w:val="20"/>
          <w:rtl w:val="0"/>
        </w:rPr>
        <w:t xml:space="preserve"> </w:t>
      </w:r>
    </w:p>
    <w:p w:rsidR="00000000" w:rsidDel="00000000" w:rsidP="00000000" w:rsidRDefault="00000000" w:rsidRPr="00000000" w14:paraId="00000018">
      <w:pPr>
        <w:widowControl w:val="0"/>
        <w:spacing w:after="80" w:lineRule="auto"/>
        <w:ind w:right="-40.8661417322827"/>
        <w:rPr>
          <w:sz w:val="20"/>
          <w:szCs w:val="20"/>
        </w:rPr>
      </w:pPr>
      <w:r w:rsidDel="00000000" w:rsidR="00000000" w:rsidRPr="00000000">
        <w:rPr>
          <w:rtl w:val="0"/>
        </w:rPr>
      </w:r>
    </w:p>
    <w:p w:rsidR="00000000" w:rsidDel="00000000" w:rsidP="00000000" w:rsidRDefault="00000000" w:rsidRPr="00000000" w14:paraId="00000019">
      <w:pPr>
        <w:widowControl w:val="0"/>
        <w:spacing w:after="80" w:lineRule="auto"/>
        <w:ind w:left="0" w:right="-40.8661417322827" w:firstLine="0"/>
        <w:rPr>
          <w:b w:val="1"/>
          <w:sz w:val="20"/>
          <w:szCs w:val="20"/>
        </w:rPr>
      </w:pPr>
      <w:r w:rsidDel="00000000" w:rsidR="00000000" w:rsidRPr="00000000">
        <w:rPr>
          <w:b w:val="1"/>
          <w:sz w:val="20"/>
          <w:szCs w:val="20"/>
          <w:rtl w:val="0"/>
        </w:rPr>
        <w:t xml:space="preserve">In practice, is this topic addressed consistently across the various Race to Zero partners? What different approaches can be seen? To what extent can a frontier of best practice(s) be defined?</w:t>
      </w:r>
    </w:p>
    <w:p w:rsidR="00000000" w:rsidDel="00000000" w:rsidP="00000000" w:rsidRDefault="00000000" w:rsidRPr="00000000" w14:paraId="0000001A">
      <w:pPr>
        <w:widowControl w:val="0"/>
        <w:numPr>
          <w:ilvl w:val="0"/>
          <w:numId w:val="3"/>
        </w:numPr>
        <w:spacing w:after="0" w:afterAutospacing="0" w:lineRule="auto"/>
        <w:ind w:left="720" w:right="-40.8661417322827" w:hanging="360"/>
        <w:rPr>
          <w:i w:val="1"/>
          <w:sz w:val="20"/>
          <w:szCs w:val="20"/>
        </w:rPr>
      </w:pPr>
      <w:r w:rsidDel="00000000" w:rsidR="00000000" w:rsidRPr="00000000">
        <w:rPr>
          <w:i w:val="1"/>
          <w:sz w:val="20"/>
          <w:szCs w:val="20"/>
          <w:rtl w:val="0"/>
        </w:rPr>
        <w:t xml:space="preserve">Members across RtZ do not all publish plans in a consistent way. Some submit their plans via CDP, while others outline overarching principles or commitments on their websites, and still others do not provide any indication of how they will achieve their short- &amp; long term targets. </w:t>
      </w:r>
    </w:p>
    <w:p w:rsidR="00000000" w:rsidDel="00000000" w:rsidP="00000000" w:rsidRDefault="00000000" w:rsidRPr="00000000" w14:paraId="0000001B">
      <w:pPr>
        <w:widowControl w:val="0"/>
        <w:numPr>
          <w:ilvl w:val="0"/>
          <w:numId w:val="3"/>
        </w:numPr>
        <w:spacing w:after="80" w:lineRule="auto"/>
        <w:ind w:left="720" w:right="-40.8661417322827" w:hanging="360"/>
        <w:rPr>
          <w:sz w:val="20"/>
          <w:szCs w:val="20"/>
        </w:rPr>
      </w:pPr>
      <w:r w:rsidDel="00000000" w:rsidR="00000000" w:rsidRPr="00000000">
        <w:rPr>
          <w:i w:val="1"/>
          <w:sz w:val="20"/>
          <w:szCs w:val="20"/>
          <w:rtl w:val="0"/>
        </w:rPr>
        <w:t xml:space="preserve">Weaknesses include a lack of clarity in what is required, lack of guidance and a lack of suggestions for Partners in how they should to track and measure the publication of plans. </w:t>
      </w:r>
      <w:r w:rsidDel="00000000" w:rsidR="00000000" w:rsidRPr="00000000">
        <w:rPr>
          <w:rtl w:val="0"/>
        </w:rPr>
      </w:r>
    </w:p>
    <w:p w:rsidR="00000000" w:rsidDel="00000000" w:rsidP="00000000" w:rsidRDefault="00000000" w:rsidRPr="00000000" w14:paraId="0000001C">
      <w:pPr>
        <w:widowControl w:val="0"/>
        <w:spacing w:after="80" w:lineRule="auto"/>
        <w:ind w:left="0" w:right="-40.8661417322827" w:firstLine="0"/>
        <w:rPr>
          <w:b w:val="1"/>
          <w:sz w:val="20"/>
          <w:szCs w:val="20"/>
        </w:rPr>
      </w:pPr>
      <w:r w:rsidDel="00000000" w:rsidR="00000000" w:rsidRPr="00000000">
        <w:rPr>
          <w:b w:val="1"/>
          <w:sz w:val="20"/>
          <w:szCs w:val="20"/>
          <w:rtl w:val="0"/>
        </w:rPr>
        <w:t xml:space="preserve">How can Race to Zero best address this topic in its minimum criteria (the floor below which members may not fall)?</w:t>
      </w:r>
    </w:p>
    <w:p w:rsidR="00000000" w:rsidDel="00000000" w:rsidP="00000000" w:rsidRDefault="00000000" w:rsidRPr="00000000" w14:paraId="0000001D">
      <w:pPr>
        <w:widowControl w:val="0"/>
        <w:numPr>
          <w:ilvl w:val="1"/>
          <w:numId w:val="3"/>
        </w:numPr>
        <w:spacing w:after="80" w:lineRule="auto"/>
        <w:ind w:left="1440" w:right="-40.8661417322827" w:hanging="360"/>
        <w:rPr>
          <w:i w:val="1"/>
          <w:sz w:val="20"/>
          <w:szCs w:val="20"/>
        </w:rPr>
      </w:pPr>
      <w:r w:rsidDel="00000000" w:rsidR="00000000" w:rsidRPr="00000000">
        <w:rPr>
          <w:i w:val="1"/>
          <w:sz w:val="20"/>
          <w:szCs w:val="20"/>
          <w:rtl w:val="0"/>
        </w:rPr>
        <w:t xml:space="preserve">See table below</w:t>
      </w:r>
    </w:p>
    <w:p w:rsidR="00000000" w:rsidDel="00000000" w:rsidP="00000000" w:rsidRDefault="00000000" w:rsidRPr="00000000" w14:paraId="0000001E">
      <w:pPr>
        <w:widowControl w:val="0"/>
        <w:spacing w:after="80" w:lineRule="auto"/>
        <w:ind w:right="-40.8661417322827"/>
        <w:rPr>
          <w:sz w:val="20"/>
          <w:szCs w:val="20"/>
        </w:rPr>
      </w:pPr>
      <w:r w:rsidDel="00000000" w:rsidR="00000000" w:rsidRPr="00000000">
        <w:rPr>
          <w:rtl w:val="0"/>
        </w:rPr>
      </w:r>
    </w:p>
    <w:p w:rsidR="00000000" w:rsidDel="00000000" w:rsidP="00000000" w:rsidRDefault="00000000" w:rsidRPr="00000000" w14:paraId="0000001F">
      <w:pPr>
        <w:widowControl w:val="0"/>
        <w:spacing w:after="80" w:lineRule="auto"/>
        <w:ind w:left="0" w:right="-40.8661417322827" w:firstLine="0"/>
        <w:rPr>
          <w:b w:val="1"/>
          <w:sz w:val="20"/>
          <w:szCs w:val="20"/>
        </w:rPr>
      </w:pPr>
      <w:r w:rsidDel="00000000" w:rsidR="00000000" w:rsidRPr="00000000">
        <w:rPr>
          <w:b w:val="1"/>
          <w:sz w:val="20"/>
          <w:szCs w:val="20"/>
          <w:rtl w:val="0"/>
        </w:rPr>
        <w:t xml:space="preserve">How should Race to Zero encourage leadership on this issue (the stretch goals which members should aim for)? Where do we see inspiring examples of leadership? What guidance can it provide to Partners for driving upward convergence? </w:t>
      </w:r>
    </w:p>
    <w:p w:rsidR="00000000" w:rsidDel="00000000" w:rsidP="00000000" w:rsidRDefault="00000000" w:rsidRPr="00000000" w14:paraId="00000020">
      <w:pPr>
        <w:widowControl w:val="0"/>
        <w:numPr>
          <w:ilvl w:val="1"/>
          <w:numId w:val="3"/>
        </w:numPr>
        <w:spacing w:after="80" w:lineRule="auto"/>
        <w:ind w:left="1440" w:right="-40.8661417322827" w:hanging="360"/>
        <w:rPr>
          <w:i w:val="1"/>
          <w:sz w:val="20"/>
          <w:szCs w:val="20"/>
        </w:rPr>
      </w:pPr>
      <w:r w:rsidDel="00000000" w:rsidR="00000000" w:rsidRPr="00000000">
        <w:rPr>
          <w:i w:val="1"/>
          <w:sz w:val="20"/>
          <w:szCs w:val="20"/>
          <w:rtl w:val="0"/>
        </w:rPr>
        <w:t xml:space="preserve">See table below</w:t>
      </w:r>
    </w:p>
    <w:p w:rsidR="00000000" w:rsidDel="00000000" w:rsidP="00000000" w:rsidRDefault="00000000" w:rsidRPr="00000000" w14:paraId="00000021">
      <w:pPr>
        <w:widowControl w:val="0"/>
        <w:spacing w:after="80" w:lineRule="auto"/>
        <w:ind w:right="-40.8661417322827"/>
        <w:rPr>
          <w:sz w:val="20"/>
          <w:szCs w:val="20"/>
        </w:rPr>
      </w:pPr>
      <w:r w:rsidDel="00000000" w:rsidR="00000000" w:rsidRPr="00000000">
        <w:rPr>
          <w:rtl w:val="0"/>
        </w:rPr>
      </w:r>
    </w:p>
    <w:p w:rsidR="00000000" w:rsidDel="00000000" w:rsidP="00000000" w:rsidRDefault="00000000" w:rsidRPr="00000000" w14:paraId="00000022">
      <w:pPr>
        <w:widowControl w:val="0"/>
        <w:spacing w:after="80" w:lineRule="auto"/>
        <w:ind w:left="0" w:right="-40.8661417322827" w:firstLine="0"/>
        <w:rPr>
          <w:b w:val="1"/>
          <w:sz w:val="20"/>
          <w:szCs w:val="20"/>
        </w:rPr>
      </w:pPr>
      <w:r w:rsidDel="00000000" w:rsidR="00000000" w:rsidRPr="00000000">
        <w:rPr>
          <w:b w:val="1"/>
          <w:sz w:val="20"/>
          <w:szCs w:val="20"/>
          <w:rtl w:val="0"/>
        </w:rPr>
        <w:t xml:space="preserve">How could Race to Zero and its Partners expect these strengthened and enhanced criteria to be operationalised by members? Expectations should include indications of timeline, metrics for reporting etc.</w:t>
      </w:r>
    </w:p>
    <w:p w:rsidR="00000000" w:rsidDel="00000000" w:rsidP="00000000" w:rsidRDefault="00000000" w:rsidRPr="00000000" w14:paraId="00000023">
      <w:pPr>
        <w:widowControl w:val="0"/>
        <w:numPr>
          <w:ilvl w:val="1"/>
          <w:numId w:val="3"/>
        </w:numPr>
        <w:spacing w:after="80" w:lineRule="auto"/>
        <w:ind w:left="1440" w:right="-40.8661417322827" w:hanging="360"/>
        <w:rPr>
          <w:sz w:val="20"/>
          <w:szCs w:val="20"/>
        </w:rPr>
        <w:sectPr>
          <w:pgSz w:h="16834" w:w="11909" w:orient="portrait"/>
          <w:pgMar w:bottom="1440" w:top="1440" w:left="1440" w:right="1440" w:header="720" w:footer="720"/>
          <w:pgNumType w:start="1"/>
        </w:sectPr>
      </w:pPr>
      <w:r w:rsidDel="00000000" w:rsidR="00000000" w:rsidRPr="00000000">
        <w:rPr>
          <w:i w:val="1"/>
          <w:sz w:val="20"/>
          <w:szCs w:val="20"/>
          <w:rtl w:val="0"/>
        </w:rPr>
        <w:t xml:space="preserve">See table below</w:t>
      </w:r>
      <w:r w:rsidDel="00000000" w:rsidR="00000000" w:rsidRPr="00000000">
        <w:rPr>
          <w:rtl w:val="0"/>
        </w:rPr>
      </w:r>
    </w:p>
    <w:p w:rsidR="00000000" w:rsidDel="00000000" w:rsidP="00000000" w:rsidRDefault="00000000" w:rsidRPr="00000000" w14:paraId="00000024">
      <w:pPr>
        <w:pStyle w:val="Heading1"/>
        <w:spacing w:line="240" w:lineRule="auto"/>
        <w:ind w:left="0" w:firstLine="0"/>
        <w:rPr>
          <w:sz w:val="20"/>
          <w:szCs w:val="20"/>
        </w:rPr>
      </w:pPr>
      <w:bookmarkStart w:colFirst="0" w:colLast="0" w:name="_ox532pbnydo3" w:id="2"/>
      <w:bookmarkEnd w:id="2"/>
      <w:hyperlink r:id="rId7">
        <w:r w:rsidDel="00000000" w:rsidR="00000000" w:rsidRPr="00000000">
          <w:rPr>
            <w:color w:val="9900ff"/>
            <w:sz w:val="28"/>
            <w:szCs w:val="28"/>
            <w:u w:val="single"/>
            <w:rtl w:val="0"/>
          </w:rPr>
          <w:t xml:space="preserve">Starting line criteria &amp; leadership principles</w:t>
        </w:r>
      </w:hyperlink>
      <w:r w:rsidDel="00000000" w:rsidR="00000000" w:rsidRPr="00000000">
        <w:rPr>
          <w:sz w:val="20"/>
          <w:szCs w:val="20"/>
          <w:rtl w:val="0"/>
        </w:rPr>
        <w:t xml:space="preserve"> </w:t>
      </w:r>
    </w:p>
    <w:p w:rsidR="00000000" w:rsidDel="00000000" w:rsidP="00000000" w:rsidRDefault="00000000" w:rsidRPr="00000000" w14:paraId="00000025">
      <w:pPr>
        <w:rPr/>
      </w:pPr>
      <w:r w:rsidDel="00000000" w:rsidR="00000000" w:rsidRPr="00000000">
        <w:rPr>
          <w:rtl w:val="0"/>
        </w:rPr>
      </w:r>
    </w:p>
    <w:tbl>
      <w:tblPr>
        <w:tblStyle w:val="Table1"/>
        <w:tblW w:w="16050.0" w:type="dxa"/>
        <w:jc w:val="left"/>
        <w:tblInd w:w="-9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70"/>
        <w:gridCol w:w="2895"/>
        <w:gridCol w:w="7020"/>
        <w:gridCol w:w="4965"/>
        <w:tblGridChange w:id="0">
          <w:tblGrid>
            <w:gridCol w:w="1170"/>
            <w:gridCol w:w="2895"/>
            <w:gridCol w:w="7020"/>
            <w:gridCol w:w="4965"/>
          </w:tblGrid>
        </w:tblGridChange>
      </w:tblGrid>
      <w:tr>
        <w:trPr>
          <w:cantSplit w:val="0"/>
          <w:tblHeader w:val="0"/>
        </w:trPr>
        <w:tc>
          <w:tcPr>
            <w:shd w:fill="8900fe" w:val="clear"/>
          </w:tcPr>
          <w:p w:rsidR="00000000" w:rsidDel="00000000" w:rsidP="00000000" w:rsidRDefault="00000000" w:rsidRPr="00000000" w14:paraId="00000026">
            <w:pPr>
              <w:spacing w:line="240" w:lineRule="auto"/>
              <w:rPr>
                <w:b w:val="1"/>
                <w:color w:val="ffffff"/>
                <w:sz w:val="20"/>
                <w:szCs w:val="20"/>
              </w:rPr>
            </w:pPr>
            <w:r w:rsidDel="00000000" w:rsidR="00000000" w:rsidRPr="00000000">
              <w:rPr>
                <w:b w:val="1"/>
                <w:color w:val="ffffff"/>
                <w:sz w:val="20"/>
                <w:szCs w:val="20"/>
                <w:rtl w:val="0"/>
              </w:rPr>
              <w:t xml:space="preserve">Area</w:t>
            </w:r>
          </w:p>
        </w:tc>
        <w:tc>
          <w:tcPr>
            <w:shd w:fill="8900fe" w:val="clear"/>
          </w:tcPr>
          <w:p w:rsidR="00000000" w:rsidDel="00000000" w:rsidP="00000000" w:rsidRDefault="00000000" w:rsidRPr="00000000" w14:paraId="00000027">
            <w:pPr>
              <w:spacing w:line="240" w:lineRule="auto"/>
              <w:rPr>
                <w:b w:val="1"/>
                <w:color w:val="ffffff"/>
                <w:sz w:val="20"/>
                <w:szCs w:val="20"/>
              </w:rPr>
            </w:pPr>
            <w:r w:rsidDel="00000000" w:rsidR="00000000" w:rsidRPr="00000000">
              <w:rPr>
                <w:b w:val="1"/>
                <w:color w:val="ffffff"/>
                <w:sz w:val="20"/>
                <w:szCs w:val="20"/>
                <w:rtl w:val="0"/>
              </w:rPr>
              <w:t xml:space="preserve">Current wording</w:t>
            </w:r>
          </w:p>
        </w:tc>
        <w:tc>
          <w:tcPr>
            <w:shd w:fill="8900fe" w:val="clear"/>
          </w:tcPr>
          <w:p w:rsidR="00000000" w:rsidDel="00000000" w:rsidP="00000000" w:rsidRDefault="00000000" w:rsidRPr="00000000" w14:paraId="00000028">
            <w:pPr>
              <w:spacing w:line="240" w:lineRule="auto"/>
              <w:rPr>
                <w:b w:val="1"/>
                <w:color w:val="ffffff"/>
                <w:sz w:val="20"/>
                <w:szCs w:val="20"/>
              </w:rPr>
            </w:pPr>
            <w:r w:rsidDel="00000000" w:rsidR="00000000" w:rsidRPr="00000000">
              <w:rPr>
                <w:b w:val="1"/>
                <w:color w:val="ffffff"/>
                <w:sz w:val="20"/>
                <w:szCs w:val="20"/>
                <w:rtl w:val="0"/>
              </w:rPr>
              <w:t xml:space="preserve">Proposal  for starting line criteria </w:t>
            </w:r>
          </w:p>
        </w:tc>
        <w:tc>
          <w:tcPr>
            <w:shd w:fill="8900fe" w:val="clear"/>
          </w:tcPr>
          <w:p w:rsidR="00000000" w:rsidDel="00000000" w:rsidP="00000000" w:rsidRDefault="00000000" w:rsidRPr="00000000" w14:paraId="00000029">
            <w:pPr>
              <w:spacing w:line="240" w:lineRule="auto"/>
              <w:rPr>
                <w:b w:val="1"/>
                <w:color w:val="ffffff"/>
                <w:sz w:val="20"/>
                <w:szCs w:val="20"/>
              </w:rPr>
            </w:pPr>
            <w:r w:rsidDel="00000000" w:rsidR="00000000" w:rsidRPr="00000000">
              <w:rPr>
                <w:b w:val="1"/>
                <w:color w:val="ffffff"/>
                <w:sz w:val="20"/>
                <w:szCs w:val="20"/>
                <w:rtl w:val="0"/>
              </w:rPr>
              <w:t xml:space="preserve">Proposals for Leadership practises</w:t>
            </w:r>
          </w:p>
        </w:tc>
      </w:tr>
      <w:tr>
        <w:trPr>
          <w:cantSplit w:val="0"/>
          <w:trHeight w:val="2124.84375" w:hRule="atLeast"/>
          <w:tblHeader w:val="0"/>
        </w:trPr>
        <w:tc>
          <w:tcPr/>
          <w:p w:rsidR="00000000" w:rsidDel="00000000" w:rsidP="00000000" w:rsidRDefault="00000000" w:rsidRPr="00000000" w14:paraId="0000002A">
            <w:pPr>
              <w:pStyle w:val="Heading2"/>
              <w:spacing w:line="240" w:lineRule="auto"/>
              <w:ind w:left="0" w:firstLine="0"/>
              <w:rPr/>
            </w:pPr>
            <w:bookmarkStart w:colFirst="0" w:colLast="0" w:name="_x0rwskfl7lk5" w:id="3"/>
            <w:bookmarkEnd w:id="3"/>
            <w:r w:rsidDel="00000000" w:rsidR="00000000" w:rsidRPr="00000000">
              <w:rPr>
                <w:rtl w:val="0"/>
              </w:rPr>
              <w:t xml:space="preserve">Pledge</w:t>
            </w:r>
          </w:p>
        </w:tc>
        <w:tc>
          <w:tcPr/>
          <w:p w:rsidR="00000000" w:rsidDel="00000000" w:rsidP="00000000" w:rsidRDefault="00000000" w:rsidRPr="00000000" w14:paraId="0000002B">
            <w:pPr>
              <w:spacing w:line="240" w:lineRule="auto"/>
              <w:rPr>
                <w:i w:val="1"/>
                <w:sz w:val="20"/>
                <w:szCs w:val="20"/>
              </w:rPr>
            </w:pPr>
            <w:r w:rsidDel="00000000" w:rsidR="00000000" w:rsidRPr="00000000">
              <w:rPr>
                <w:i w:val="1"/>
                <w:sz w:val="20"/>
                <w:szCs w:val="20"/>
                <w:rtl w:val="0"/>
              </w:rPr>
              <w:t xml:space="preserve">Pledge at the head-of- organisation level to reach (net) zero GHGs as soon as possible, and by mid- century at the latest, in line with global efforts to limit warming to 1.5C. Set an interim target to achieve in the next decade, which reflects maximum effort toward or beyond a fair share of the 50% global reduction in CO2 by 2030 identified in the IPCC Special Report on Global Warming of 1.5C.</w:t>
            </w:r>
          </w:p>
        </w:tc>
        <w:tc>
          <w:tcPr/>
          <w:p w:rsidR="00000000" w:rsidDel="00000000" w:rsidP="00000000" w:rsidRDefault="00000000" w:rsidRPr="00000000" w14:paraId="0000002C">
            <w:pPr>
              <w:spacing w:line="240" w:lineRule="auto"/>
              <w:rPr>
                <w:sz w:val="20"/>
                <w:szCs w:val="20"/>
              </w:rPr>
            </w:pPr>
            <w:r w:rsidDel="00000000" w:rsidR="00000000" w:rsidRPr="00000000">
              <w:rPr>
                <w:sz w:val="20"/>
                <w:szCs w:val="20"/>
                <w:rtl w:val="0"/>
              </w:rPr>
              <w:t xml:space="preserve">Pledge at the head-of-organisation level to achieve science-aligned net zero</w:t>
            </w:r>
            <w:r w:rsidDel="00000000" w:rsidR="00000000" w:rsidRPr="00000000">
              <w:rPr>
                <w:sz w:val="20"/>
                <w:szCs w:val="20"/>
                <w:vertAlign w:val="superscript"/>
              </w:rPr>
              <w:footnoteReference w:customMarkFollows="0" w:id="0"/>
            </w:r>
            <w:r w:rsidDel="00000000" w:rsidR="00000000" w:rsidRPr="00000000">
              <w:rPr>
                <w:sz w:val="20"/>
                <w:szCs w:val="20"/>
                <w:rtl w:val="0"/>
              </w:rPr>
              <w:t xml:space="preserve"> by reducing emissions across all scopes of emissions by 2050 in line with the scientific consensus to limit warming to 1.5C. </w:t>
            </w:r>
          </w:p>
          <w:p w:rsidR="00000000" w:rsidDel="00000000" w:rsidP="00000000" w:rsidRDefault="00000000" w:rsidRPr="00000000" w14:paraId="0000002D">
            <w:pPr>
              <w:spacing w:line="240" w:lineRule="auto"/>
              <w:rPr>
                <w:sz w:val="20"/>
                <w:szCs w:val="20"/>
              </w:rPr>
            </w:pPr>
            <w:r w:rsidDel="00000000" w:rsidR="00000000" w:rsidRPr="00000000">
              <w:rPr>
                <w:sz w:val="20"/>
                <w:szCs w:val="20"/>
                <w:rtl w:val="0"/>
              </w:rPr>
              <w:t xml:space="preserve">Set a short-term target to achieve by 2030 (if not before), which reflects maximum effort toward or beyond a fair share of the 50% global reduction in CO2 needed by 2030.</w:t>
            </w:r>
          </w:p>
        </w:tc>
        <w:tc>
          <w:tcPr/>
          <w:p w:rsidR="00000000" w:rsidDel="00000000" w:rsidP="00000000" w:rsidRDefault="00000000" w:rsidRPr="00000000" w14:paraId="0000002E">
            <w:pPr>
              <w:spacing w:line="240" w:lineRule="auto"/>
              <w:rPr>
                <w:sz w:val="20"/>
                <w:szCs w:val="20"/>
              </w:rPr>
            </w:pPr>
            <w:r w:rsidDel="00000000" w:rsidR="00000000" w:rsidRPr="00000000">
              <w:rPr>
                <w:sz w:val="20"/>
                <w:szCs w:val="20"/>
                <w:rtl w:val="0"/>
              </w:rPr>
              <w:t xml:space="preserve">-</w:t>
            </w:r>
          </w:p>
        </w:tc>
      </w:tr>
      <w:tr>
        <w:trPr>
          <w:cantSplit w:val="0"/>
          <w:tblHeader w:val="0"/>
        </w:trPr>
        <w:tc>
          <w:tcPr/>
          <w:p w:rsidR="00000000" w:rsidDel="00000000" w:rsidP="00000000" w:rsidRDefault="00000000" w:rsidRPr="00000000" w14:paraId="0000002F">
            <w:pPr>
              <w:pStyle w:val="Heading2"/>
              <w:spacing w:line="240" w:lineRule="auto"/>
              <w:ind w:left="0" w:firstLine="0"/>
              <w:rPr/>
            </w:pPr>
            <w:bookmarkStart w:colFirst="0" w:colLast="0" w:name="_9ku44dcox3bs" w:id="4"/>
            <w:bookmarkEnd w:id="4"/>
            <w:r w:rsidDel="00000000" w:rsidR="00000000" w:rsidRPr="00000000">
              <w:rPr>
                <w:rtl w:val="0"/>
              </w:rPr>
              <w:t xml:space="preserve">Plan</w:t>
            </w:r>
          </w:p>
        </w:tc>
        <w:tc>
          <w:tcPr/>
          <w:p w:rsidR="00000000" w:rsidDel="00000000" w:rsidP="00000000" w:rsidRDefault="00000000" w:rsidRPr="00000000" w14:paraId="00000030">
            <w:pPr>
              <w:spacing w:line="240" w:lineRule="auto"/>
              <w:rPr>
                <w:i w:val="1"/>
                <w:sz w:val="20"/>
                <w:szCs w:val="20"/>
              </w:rPr>
            </w:pPr>
            <w:r w:rsidDel="00000000" w:rsidR="00000000" w:rsidRPr="00000000">
              <w:rPr>
                <w:i w:val="1"/>
                <w:sz w:val="20"/>
                <w:szCs w:val="20"/>
                <w:rtl w:val="0"/>
              </w:rPr>
              <w:t xml:space="preserve">Within 12 months of joining, explain what actions will be taken toward achieving both interim and longer-term pledges, especially in the short- to medium-term.</w:t>
            </w:r>
          </w:p>
          <w:p w:rsidR="00000000" w:rsidDel="00000000" w:rsidP="00000000" w:rsidRDefault="00000000" w:rsidRPr="00000000" w14:paraId="00000031">
            <w:pPr>
              <w:spacing w:line="240" w:lineRule="auto"/>
              <w:rPr>
                <w:i w:val="1"/>
                <w:sz w:val="20"/>
                <w:szCs w:val="20"/>
              </w:rPr>
            </w:pPr>
            <w:r w:rsidDel="00000000" w:rsidR="00000000" w:rsidRPr="00000000">
              <w:rPr>
                <w:rtl w:val="0"/>
              </w:rPr>
            </w:r>
          </w:p>
          <w:p w:rsidR="00000000" w:rsidDel="00000000" w:rsidP="00000000" w:rsidRDefault="00000000" w:rsidRPr="00000000" w14:paraId="00000032">
            <w:pPr>
              <w:spacing w:line="240" w:lineRule="auto"/>
              <w:rPr>
                <w:i w:val="1"/>
                <w:sz w:val="20"/>
                <w:szCs w:val="20"/>
              </w:rPr>
            </w:pPr>
            <w:r w:rsidDel="00000000" w:rsidR="00000000" w:rsidRPr="00000000">
              <w:rPr>
                <w:rtl w:val="0"/>
              </w:rPr>
            </w:r>
          </w:p>
          <w:p w:rsidR="00000000" w:rsidDel="00000000" w:rsidP="00000000" w:rsidRDefault="00000000" w:rsidRPr="00000000" w14:paraId="00000033">
            <w:pPr>
              <w:spacing w:line="240" w:lineRule="auto"/>
              <w:rPr>
                <w:i w:val="1"/>
                <w:sz w:val="20"/>
                <w:szCs w:val="20"/>
              </w:rPr>
            </w:pPr>
            <w:r w:rsidDel="00000000" w:rsidR="00000000" w:rsidRPr="00000000">
              <w:rPr>
                <w:rtl w:val="0"/>
              </w:rPr>
            </w:r>
          </w:p>
          <w:p w:rsidR="00000000" w:rsidDel="00000000" w:rsidP="00000000" w:rsidRDefault="00000000" w:rsidRPr="00000000" w14:paraId="00000034">
            <w:pPr>
              <w:spacing w:line="240" w:lineRule="auto"/>
              <w:rPr>
                <w:i w:val="1"/>
                <w:sz w:val="20"/>
                <w:szCs w:val="20"/>
              </w:rPr>
            </w:pPr>
            <w:r w:rsidDel="00000000" w:rsidR="00000000" w:rsidRPr="00000000">
              <w:rPr>
                <w:rtl w:val="0"/>
              </w:rPr>
            </w:r>
          </w:p>
          <w:p w:rsidR="00000000" w:rsidDel="00000000" w:rsidP="00000000" w:rsidRDefault="00000000" w:rsidRPr="00000000" w14:paraId="00000035">
            <w:pPr>
              <w:spacing w:line="240" w:lineRule="auto"/>
              <w:rPr>
                <w:i w:val="1"/>
                <w:sz w:val="20"/>
                <w:szCs w:val="20"/>
              </w:rPr>
            </w:pPr>
            <w:r w:rsidDel="00000000" w:rsidR="00000000" w:rsidRPr="00000000">
              <w:rPr>
                <w:rtl w:val="0"/>
              </w:rPr>
            </w:r>
          </w:p>
        </w:tc>
        <w:tc>
          <w:tcPr>
            <w:tcBorders>
              <w:right w:color="980000" w:space="0" w:sz="4" w:val="single"/>
            </w:tcBorders>
          </w:tcPr>
          <w:p w:rsidR="00000000" w:rsidDel="00000000" w:rsidP="00000000" w:rsidRDefault="00000000" w:rsidRPr="00000000" w14:paraId="00000036">
            <w:pPr>
              <w:numPr>
                <w:ilvl w:val="0"/>
                <w:numId w:val="5"/>
              </w:numPr>
              <w:spacing w:line="240" w:lineRule="auto"/>
              <w:ind w:left="720" w:hanging="360"/>
              <w:rPr>
                <w:sz w:val="20"/>
                <w:szCs w:val="20"/>
                <w:u w:val="none"/>
              </w:rPr>
            </w:pPr>
            <w:r w:rsidDel="00000000" w:rsidR="00000000" w:rsidRPr="00000000">
              <w:rPr>
                <w:sz w:val="20"/>
                <w:szCs w:val="20"/>
                <w:rtl w:val="0"/>
              </w:rPr>
              <w:t xml:space="preserve">Within 12 months of joining, publicly disclose a </w:t>
            </w:r>
            <w:r w:rsidDel="00000000" w:rsidR="00000000" w:rsidRPr="00000000">
              <w:rPr>
                <w:sz w:val="20"/>
                <w:szCs w:val="20"/>
                <w:rtl w:val="0"/>
              </w:rPr>
              <w:t xml:space="preserve">Transition</w:t>
            </w:r>
            <w:r w:rsidDel="00000000" w:rsidR="00000000" w:rsidRPr="00000000">
              <w:rPr>
                <w:sz w:val="20"/>
                <w:szCs w:val="20"/>
                <w:rtl w:val="0"/>
              </w:rPr>
              <w:t xml:space="preserve"> Plan which outlines concrete steps being taken to advance toward the science-aligned targets, including a timeframe in which they will be taken, especially in the next 3-5 years.</w:t>
            </w:r>
          </w:p>
          <w:p w:rsidR="00000000" w:rsidDel="00000000" w:rsidP="00000000" w:rsidRDefault="00000000" w:rsidRPr="00000000" w14:paraId="00000037">
            <w:pPr>
              <w:numPr>
                <w:ilvl w:val="0"/>
                <w:numId w:val="5"/>
              </w:numPr>
              <w:spacing w:line="240" w:lineRule="auto"/>
              <w:ind w:left="720" w:hanging="360"/>
              <w:rPr>
                <w:sz w:val="20"/>
                <w:szCs w:val="20"/>
                <w:u w:val="none"/>
              </w:rPr>
            </w:pPr>
            <w:r w:rsidDel="00000000" w:rsidR="00000000" w:rsidRPr="00000000">
              <w:rPr>
                <w:sz w:val="20"/>
                <w:szCs w:val="20"/>
                <w:rtl w:val="0"/>
              </w:rPr>
              <w:t xml:space="preserve">Update your plan on an annual basis, demonstrating progress made and updated ambition where relevant. </w:t>
            </w:r>
          </w:p>
          <w:p w:rsidR="00000000" w:rsidDel="00000000" w:rsidP="00000000" w:rsidRDefault="00000000" w:rsidRPr="00000000" w14:paraId="00000038">
            <w:pPr>
              <w:spacing w:line="240" w:lineRule="auto"/>
              <w:rPr>
                <w:sz w:val="20"/>
                <w:szCs w:val="20"/>
              </w:rPr>
            </w:pPr>
            <w:r w:rsidDel="00000000" w:rsidR="00000000" w:rsidRPr="00000000">
              <w:rPr>
                <w:rtl w:val="0"/>
              </w:rPr>
            </w:r>
          </w:p>
          <w:p w:rsidR="00000000" w:rsidDel="00000000" w:rsidP="00000000" w:rsidRDefault="00000000" w:rsidRPr="00000000" w14:paraId="00000039">
            <w:pPr>
              <w:spacing w:line="240" w:lineRule="auto"/>
              <w:rPr>
                <w:sz w:val="20"/>
                <w:szCs w:val="20"/>
              </w:rPr>
            </w:pPr>
            <w:r w:rsidDel="00000000" w:rsidR="00000000" w:rsidRPr="00000000">
              <w:rPr>
                <w:sz w:val="20"/>
                <w:szCs w:val="20"/>
                <w:rtl w:val="0"/>
              </w:rPr>
              <w:t xml:space="preserve">A minimum viable plan should include: </w:t>
            </w:r>
          </w:p>
          <w:p w:rsidR="00000000" w:rsidDel="00000000" w:rsidP="00000000" w:rsidRDefault="00000000" w:rsidRPr="00000000" w14:paraId="0000003A">
            <w:pPr>
              <w:numPr>
                <w:ilvl w:val="0"/>
                <w:numId w:val="7"/>
              </w:numPr>
              <w:spacing w:line="240" w:lineRule="auto"/>
              <w:ind w:left="720" w:hanging="360"/>
              <w:rPr>
                <w:sz w:val="20"/>
                <w:szCs w:val="20"/>
                <w:u w:val="none"/>
              </w:rPr>
            </w:pPr>
            <w:r w:rsidDel="00000000" w:rsidR="00000000" w:rsidRPr="00000000">
              <w:rPr>
                <w:b w:val="1"/>
                <w:sz w:val="20"/>
                <w:szCs w:val="20"/>
                <w:rtl w:val="0"/>
              </w:rPr>
              <w:t xml:space="preserve">Foundations</w:t>
            </w:r>
            <w:r w:rsidDel="00000000" w:rsidR="00000000" w:rsidRPr="00000000">
              <w:rPr>
                <w:sz w:val="20"/>
                <w:szCs w:val="20"/>
                <w:rtl w:val="0"/>
              </w:rPr>
              <w:t xml:space="preserve"> (ambition &amp; strategy including feasibility)</w:t>
            </w:r>
          </w:p>
          <w:p w:rsidR="00000000" w:rsidDel="00000000" w:rsidP="00000000" w:rsidRDefault="00000000" w:rsidRPr="00000000" w14:paraId="0000003B">
            <w:pPr>
              <w:numPr>
                <w:ilvl w:val="0"/>
                <w:numId w:val="7"/>
              </w:numPr>
              <w:spacing w:line="240" w:lineRule="auto"/>
              <w:ind w:left="720" w:hanging="360"/>
              <w:rPr>
                <w:sz w:val="20"/>
                <w:szCs w:val="20"/>
                <w:u w:val="none"/>
              </w:rPr>
            </w:pPr>
            <w:r w:rsidDel="00000000" w:rsidR="00000000" w:rsidRPr="00000000">
              <w:rPr>
                <w:b w:val="1"/>
                <w:sz w:val="20"/>
                <w:szCs w:val="20"/>
                <w:rtl w:val="0"/>
              </w:rPr>
              <w:t xml:space="preserve">Processes</w:t>
            </w:r>
            <w:r w:rsidDel="00000000" w:rsidR="00000000" w:rsidRPr="00000000">
              <w:rPr>
                <w:sz w:val="20"/>
                <w:szCs w:val="20"/>
                <w:rtl w:val="0"/>
              </w:rPr>
              <w:t xml:space="preserve"> (what actions are taken &amp; how decisions are made to reduce emissions)</w:t>
            </w:r>
          </w:p>
          <w:p w:rsidR="00000000" w:rsidDel="00000000" w:rsidP="00000000" w:rsidRDefault="00000000" w:rsidRPr="00000000" w14:paraId="0000003C">
            <w:pPr>
              <w:numPr>
                <w:ilvl w:val="0"/>
                <w:numId w:val="7"/>
              </w:numPr>
              <w:spacing w:line="240" w:lineRule="auto"/>
              <w:ind w:left="720" w:hanging="360"/>
              <w:rPr>
                <w:sz w:val="20"/>
                <w:szCs w:val="20"/>
                <w:u w:val="none"/>
              </w:rPr>
            </w:pPr>
            <w:r w:rsidDel="00000000" w:rsidR="00000000" w:rsidRPr="00000000">
              <w:rPr>
                <w:b w:val="1"/>
                <w:sz w:val="20"/>
                <w:szCs w:val="20"/>
                <w:rtl w:val="0"/>
              </w:rPr>
              <w:t xml:space="preserve">Policies</w:t>
            </w:r>
            <w:r w:rsidDel="00000000" w:rsidR="00000000" w:rsidRPr="00000000">
              <w:rPr>
                <w:sz w:val="20"/>
                <w:szCs w:val="20"/>
                <w:rtl w:val="0"/>
              </w:rPr>
              <w:t xml:space="preserve"> (sectoral policy i.e. coal policy, deforestation policy etc., as well as plans for lobbying &amp; engagement)</w:t>
            </w:r>
          </w:p>
          <w:p w:rsidR="00000000" w:rsidDel="00000000" w:rsidP="00000000" w:rsidRDefault="00000000" w:rsidRPr="00000000" w14:paraId="0000003D">
            <w:pPr>
              <w:numPr>
                <w:ilvl w:val="0"/>
                <w:numId w:val="7"/>
              </w:numPr>
              <w:spacing w:line="240" w:lineRule="auto"/>
              <w:ind w:left="720" w:hanging="360"/>
              <w:rPr>
                <w:sz w:val="20"/>
                <w:szCs w:val="20"/>
                <w:u w:val="none"/>
              </w:rPr>
            </w:pPr>
            <w:r w:rsidDel="00000000" w:rsidR="00000000" w:rsidRPr="00000000">
              <w:rPr>
                <w:b w:val="1"/>
                <w:sz w:val="20"/>
                <w:szCs w:val="20"/>
                <w:rtl w:val="0"/>
              </w:rPr>
              <w:t xml:space="preserve">Metrics &amp; targets</w:t>
            </w:r>
            <w:r w:rsidDel="00000000" w:rsidR="00000000" w:rsidRPr="00000000">
              <w:rPr>
                <w:sz w:val="20"/>
                <w:szCs w:val="20"/>
                <w:rtl w:val="0"/>
              </w:rPr>
              <w:t xml:space="preserve"> (clear timeline, plans for measuring &amp; monitoring progress)</w:t>
            </w:r>
          </w:p>
          <w:p w:rsidR="00000000" w:rsidDel="00000000" w:rsidP="00000000" w:rsidRDefault="00000000" w:rsidRPr="00000000" w14:paraId="0000003E">
            <w:pPr>
              <w:numPr>
                <w:ilvl w:val="0"/>
                <w:numId w:val="7"/>
              </w:numPr>
              <w:spacing w:line="240" w:lineRule="auto"/>
              <w:ind w:left="720" w:hanging="360"/>
              <w:rPr>
                <w:sz w:val="20"/>
                <w:szCs w:val="20"/>
                <w:u w:val="none"/>
              </w:rPr>
            </w:pPr>
            <w:r w:rsidDel="00000000" w:rsidR="00000000" w:rsidRPr="00000000">
              <w:rPr>
                <w:b w:val="1"/>
                <w:sz w:val="20"/>
                <w:szCs w:val="20"/>
                <w:rtl w:val="0"/>
              </w:rPr>
              <w:t xml:space="preserve">Accountability</w:t>
            </w:r>
            <w:r w:rsidDel="00000000" w:rsidR="00000000" w:rsidRPr="00000000">
              <w:rPr>
                <w:sz w:val="20"/>
                <w:szCs w:val="20"/>
                <w:rtl w:val="0"/>
              </w:rPr>
              <w:t xml:space="preserve"> (clear governance structures, disclosure, performance incentives, etc.)</w:t>
            </w:r>
          </w:p>
          <w:p w:rsidR="00000000" w:rsidDel="00000000" w:rsidP="00000000" w:rsidRDefault="00000000" w:rsidRPr="00000000" w14:paraId="0000003F">
            <w:pPr>
              <w:numPr>
                <w:ilvl w:val="0"/>
                <w:numId w:val="7"/>
              </w:numPr>
              <w:spacing w:line="240" w:lineRule="auto"/>
              <w:ind w:left="720" w:hanging="360"/>
              <w:rPr>
                <w:sz w:val="20"/>
                <w:szCs w:val="20"/>
                <w:u w:val="none"/>
              </w:rPr>
            </w:pPr>
            <w:r w:rsidDel="00000000" w:rsidR="00000000" w:rsidRPr="00000000">
              <w:rPr>
                <w:b w:val="1"/>
                <w:sz w:val="20"/>
                <w:szCs w:val="20"/>
                <w:rtl w:val="0"/>
              </w:rPr>
              <w:t xml:space="preserve">Engagement</w:t>
            </w:r>
            <w:r w:rsidDel="00000000" w:rsidR="00000000" w:rsidRPr="00000000">
              <w:rPr>
                <w:sz w:val="20"/>
                <w:szCs w:val="20"/>
                <w:rtl w:val="0"/>
              </w:rPr>
              <w:t xml:space="preserve"> (clients, counter-parties, peers in the industry, policy makers, regulators, industry associations, consumers,  etc.) in order to demonstrate that engagement is in line with stated objectives</w:t>
            </w:r>
          </w:p>
        </w:tc>
        <w:tc>
          <w:tcPr>
            <w:tcBorders>
              <w:left w:color="980000" w:space="0" w:sz="4" w:val="single"/>
              <w:bottom w:color="980000" w:space="0" w:sz="4" w:val="single"/>
              <w:right w:color="980000" w:space="0" w:sz="4" w:val="single"/>
            </w:tcBorders>
          </w:tcPr>
          <w:p w:rsidR="00000000" w:rsidDel="00000000" w:rsidP="00000000" w:rsidRDefault="00000000" w:rsidRPr="00000000" w14:paraId="00000040">
            <w:pPr>
              <w:widowControl w:val="0"/>
              <w:numPr>
                <w:ilvl w:val="0"/>
                <w:numId w:val="6"/>
              </w:numPr>
              <w:ind w:left="720" w:hanging="360"/>
              <w:rPr>
                <w:sz w:val="20"/>
                <w:szCs w:val="20"/>
                <w:u w:val="none"/>
              </w:rPr>
            </w:pPr>
            <w:r w:rsidDel="00000000" w:rsidR="00000000" w:rsidRPr="00000000">
              <w:rPr>
                <w:sz w:val="20"/>
                <w:szCs w:val="20"/>
                <w:rtl w:val="0"/>
              </w:rPr>
              <w:t xml:space="preserve">Publicly disclose a Transition  plan within 6 months of joining or before COP27, including interim targets for specific dates within a timeframe before 2030.</w:t>
            </w:r>
          </w:p>
          <w:p w:rsidR="00000000" w:rsidDel="00000000" w:rsidP="00000000" w:rsidRDefault="00000000" w:rsidRPr="00000000" w14:paraId="00000041">
            <w:pPr>
              <w:widowControl w:val="0"/>
              <w:numPr>
                <w:ilvl w:val="0"/>
                <w:numId w:val="6"/>
              </w:numPr>
              <w:ind w:left="720" w:hanging="360"/>
              <w:rPr>
                <w:sz w:val="20"/>
                <w:szCs w:val="20"/>
                <w:u w:val="none"/>
              </w:rPr>
            </w:pPr>
            <w:r w:rsidDel="00000000" w:rsidR="00000000" w:rsidRPr="00000000">
              <w:rPr>
                <w:sz w:val="20"/>
                <w:szCs w:val="20"/>
                <w:rtl w:val="0"/>
              </w:rPr>
              <w:t xml:space="preserve">Demonstrate how your actions are comprehensive to link directly to your short-term targets.</w:t>
            </w:r>
          </w:p>
          <w:p w:rsidR="00000000" w:rsidDel="00000000" w:rsidP="00000000" w:rsidRDefault="00000000" w:rsidRPr="00000000" w14:paraId="00000042">
            <w:pPr>
              <w:widowControl w:val="0"/>
              <w:numPr>
                <w:ilvl w:val="0"/>
                <w:numId w:val="6"/>
              </w:numPr>
              <w:ind w:left="720" w:hanging="360"/>
              <w:rPr>
                <w:sz w:val="20"/>
                <w:szCs w:val="20"/>
                <w:u w:val="none"/>
              </w:rPr>
            </w:pPr>
            <w:r w:rsidDel="00000000" w:rsidR="00000000" w:rsidRPr="00000000">
              <w:rPr>
                <w:sz w:val="20"/>
                <w:szCs w:val="20"/>
                <w:rtl w:val="0"/>
              </w:rPr>
              <w:t xml:space="preserve">Engage your entire value-chain / shareholders / relevant community to encourage them to join Race to Zero and strengthen their own ambition; and demonstrate how these interactions with stakeholders are informing the evolution of your transition plan over time</w:t>
            </w:r>
          </w:p>
          <w:p w:rsidR="00000000" w:rsidDel="00000000" w:rsidP="00000000" w:rsidRDefault="00000000" w:rsidRPr="00000000" w14:paraId="00000043">
            <w:pPr>
              <w:widowControl w:val="0"/>
              <w:numPr>
                <w:ilvl w:val="0"/>
                <w:numId w:val="6"/>
              </w:numPr>
              <w:ind w:left="720" w:hanging="360"/>
              <w:rPr>
                <w:sz w:val="20"/>
                <w:szCs w:val="20"/>
                <w:u w:val="none"/>
              </w:rPr>
            </w:pPr>
            <w:r w:rsidDel="00000000" w:rsidR="00000000" w:rsidRPr="00000000">
              <w:rPr>
                <w:sz w:val="20"/>
                <w:szCs w:val="20"/>
                <w:rtl w:val="0"/>
              </w:rPr>
              <w:t xml:space="preserve">Identify in your plan how you will help build resilience and drive funding to emerging markets to achieve a just, inclusive transition. </w:t>
            </w:r>
          </w:p>
        </w:tc>
      </w:tr>
      <w:tr>
        <w:trPr>
          <w:cantSplit w:val="0"/>
          <w:trHeight w:val="2444.7656249999995" w:hRule="atLeast"/>
          <w:tblHeader w:val="0"/>
        </w:trPr>
        <w:tc>
          <w:tcPr/>
          <w:p w:rsidR="00000000" w:rsidDel="00000000" w:rsidP="00000000" w:rsidRDefault="00000000" w:rsidRPr="00000000" w14:paraId="00000044">
            <w:pPr>
              <w:pStyle w:val="Heading2"/>
              <w:spacing w:line="240" w:lineRule="auto"/>
              <w:ind w:left="0" w:firstLine="0"/>
              <w:rPr/>
            </w:pPr>
            <w:bookmarkStart w:colFirst="0" w:colLast="0" w:name="_3l1shtu6odpc" w:id="5"/>
            <w:bookmarkEnd w:id="5"/>
            <w:r w:rsidDel="00000000" w:rsidR="00000000" w:rsidRPr="00000000">
              <w:rPr>
                <w:rtl w:val="0"/>
              </w:rPr>
              <w:t xml:space="preserve">Proceed </w:t>
            </w:r>
          </w:p>
        </w:tc>
        <w:tc>
          <w:tcPr/>
          <w:p w:rsidR="00000000" w:rsidDel="00000000" w:rsidP="00000000" w:rsidRDefault="00000000" w:rsidRPr="00000000" w14:paraId="00000045">
            <w:pPr>
              <w:spacing w:line="240" w:lineRule="auto"/>
              <w:rPr>
                <w:i w:val="1"/>
                <w:sz w:val="20"/>
                <w:szCs w:val="20"/>
              </w:rPr>
            </w:pPr>
            <w:r w:rsidDel="00000000" w:rsidR="00000000" w:rsidRPr="00000000">
              <w:rPr>
                <w:i w:val="1"/>
                <w:sz w:val="20"/>
                <w:szCs w:val="20"/>
                <w:rtl w:val="0"/>
              </w:rPr>
              <w:t xml:space="preserve">Take immediate action toward achieving (net) zero, consistent with delivering interim targets specified</w:t>
            </w:r>
          </w:p>
          <w:p w:rsidR="00000000" w:rsidDel="00000000" w:rsidP="00000000" w:rsidRDefault="00000000" w:rsidRPr="00000000" w14:paraId="00000046">
            <w:pPr>
              <w:spacing w:line="240" w:lineRule="auto"/>
              <w:rPr>
                <w:i w:val="1"/>
                <w:sz w:val="20"/>
                <w:szCs w:val="20"/>
              </w:rPr>
            </w:pPr>
            <w:r w:rsidDel="00000000" w:rsidR="00000000" w:rsidRPr="00000000">
              <w:rPr>
                <w:rtl w:val="0"/>
              </w:rPr>
            </w:r>
          </w:p>
          <w:p w:rsidR="00000000" w:rsidDel="00000000" w:rsidP="00000000" w:rsidRDefault="00000000" w:rsidRPr="00000000" w14:paraId="00000047">
            <w:pPr>
              <w:spacing w:line="240" w:lineRule="auto"/>
              <w:rPr>
                <w:sz w:val="20"/>
                <w:szCs w:val="20"/>
              </w:rPr>
            </w:pPr>
            <w:r w:rsidDel="00000000" w:rsidR="00000000" w:rsidRPr="00000000">
              <w:rPr>
                <w:rtl w:val="0"/>
              </w:rPr>
            </w:r>
          </w:p>
        </w:tc>
        <w:tc>
          <w:tcPr/>
          <w:p w:rsidR="00000000" w:rsidDel="00000000" w:rsidP="00000000" w:rsidRDefault="00000000" w:rsidRPr="00000000" w14:paraId="00000048">
            <w:pPr>
              <w:spacing w:line="240" w:lineRule="auto"/>
              <w:rPr>
                <w:sz w:val="20"/>
                <w:szCs w:val="20"/>
              </w:rPr>
            </w:pPr>
            <w:r w:rsidDel="00000000" w:rsidR="00000000" w:rsidRPr="00000000">
              <w:rPr>
                <w:sz w:val="20"/>
                <w:szCs w:val="20"/>
                <w:rtl w:val="0"/>
              </w:rPr>
              <w:t xml:space="preserve">Take immediate action toward your fair share of halving global emissions by 2030 across all scopes of emissions. Given that, according to the Carbon Law, we should globally aim to reduce emissions by 7% year on year, explain how and why your entity’s target relates to this global goal.</w:t>
            </w:r>
          </w:p>
          <w:p w:rsidR="00000000" w:rsidDel="00000000" w:rsidP="00000000" w:rsidRDefault="00000000" w:rsidRPr="00000000" w14:paraId="00000049">
            <w:pPr>
              <w:spacing w:line="240" w:lineRule="auto"/>
              <w:rPr>
                <w:sz w:val="20"/>
                <w:szCs w:val="20"/>
              </w:rPr>
            </w:pPr>
            <w:r w:rsidDel="00000000" w:rsidR="00000000" w:rsidRPr="00000000">
              <w:rPr>
                <w:rtl w:val="0"/>
              </w:rPr>
            </w:r>
          </w:p>
          <w:p w:rsidR="00000000" w:rsidDel="00000000" w:rsidP="00000000" w:rsidRDefault="00000000" w:rsidRPr="00000000" w14:paraId="0000004A">
            <w:pPr>
              <w:spacing w:line="240" w:lineRule="auto"/>
              <w:rPr>
                <w:sz w:val="20"/>
                <w:szCs w:val="20"/>
              </w:rPr>
            </w:pPr>
            <w:r w:rsidDel="00000000" w:rsidR="00000000" w:rsidRPr="00000000">
              <w:rPr>
                <w:sz w:val="20"/>
                <w:szCs w:val="20"/>
                <w:rtl w:val="0"/>
              </w:rPr>
              <w:t xml:space="preserve">Immediate actions should lead to tangible outcomes, be transformative for the most emissions-intensive part of your business, and should reflect your commitment to racing towards both your short-term and long term targets.</w:t>
            </w:r>
          </w:p>
          <w:p w:rsidR="00000000" w:rsidDel="00000000" w:rsidP="00000000" w:rsidRDefault="00000000" w:rsidRPr="00000000" w14:paraId="0000004B">
            <w:pPr>
              <w:spacing w:line="240" w:lineRule="auto"/>
              <w:rPr>
                <w:sz w:val="20"/>
                <w:szCs w:val="20"/>
              </w:rPr>
            </w:pPr>
            <w:r w:rsidDel="00000000" w:rsidR="00000000" w:rsidRPr="00000000">
              <w:rPr>
                <w:rtl w:val="0"/>
              </w:rPr>
            </w:r>
          </w:p>
          <w:p w:rsidR="00000000" w:rsidDel="00000000" w:rsidP="00000000" w:rsidRDefault="00000000" w:rsidRPr="00000000" w14:paraId="0000004C">
            <w:pPr>
              <w:spacing w:line="240" w:lineRule="auto"/>
              <w:rPr>
                <w:sz w:val="20"/>
                <w:szCs w:val="20"/>
              </w:rPr>
            </w:pPr>
            <w:r w:rsidDel="00000000" w:rsidR="00000000" w:rsidRPr="00000000">
              <w:rPr>
                <w:rtl w:val="0"/>
              </w:rPr>
            </w:r>
          </w:p>
        </w:tc>
        <w:tc>
          <w:tcPr>
            <w:tcBorders>
              <w:top w:color="980000" w:space="0" w:sz="4" w:val="single"/>
            </w:tcBorders>
          </w:tcPr>
          <w:p w:rsidR="00000000" w:rsidDel="00000000" w:rsidP="00000000" w:rsidRDefault="00000000" w:rsidRPr="00000000" w14:paraId="0000004D">
            <w:pPr>
              <w:widowControl w:val="0"/>
              <w:rPr>
                <w:sz w:val="20"/>
                <w:szCs w:val="20"/>
              </w:rPr>
            </w:pPr>
            <w:r w:rsidDel="00000000" w:rsidR="00000000" w:rsidRPr="00000000">
              <w:rPr>
                <w:sz w:val="20"/>
                <w:szCs w:val="20"/>
                <w:rtl w:val="0"/>
              </w:rPr>
              <w:t xml:space="preserve">Also take action to halve scope 3 emissions (across your value chain) by 2030 and invest in beyond value chain to protect nature. </w:t>
            </w:r>
          </w:p>
          <w:p w:rsidR="00000000" w:rsidDel="00000000" w:rsidP="00000000" w:rsidRDefault="00000000" w:rsidRPr="00000000" w14:paraId="0000004E">
            <w:pPr>
              <w:widowControl w:val="0"/>
              <w:rPr>
                <w:sz w:val="20"/>
                <w:szCs w:val="20"/>
              </w:rPr>
            </w:pPr>
            <w:r w:rsidDel="00000000" w:rsidR="00000000" w:rsidRPr="00000000">
              <w:rPr>
                <w:sz w:val="20"/>
                <w:szCs w:val="20"/>
                <w:rtl w:val="0"/>
              </w:rPr>
              <w:t xml:space="preserve">Share stories of actions taken that have delivered meaningful change to inspire leadership amongst the Race to Zero cohort, and share instances where actions taken have not delivered expected changes, so as to share learnings and experience with other non-state actors.</w:t>
            </w:r>
          </w:p>
        </w:tc>
      </w:tr>
      <w:tr>
        <w:trPr>
          <w:cantSplit w:val="0"/>
          <w:tblHeader w:val="0"/>
        </w:trPr>
        <w:tc>
          <w:tcPr/>
          <w:p w:rsidR="00000000" w:rsidDel="00000000" w:rsidP="00000000" w:rsidRDefault="00000000" w:rsidRPr="00000000" w14:paraId="0000004F">
            <w:pPr>
              <w:pStyle w:val="Heading2"/>
              <w:spacing w:line="240" w:lineRule="auto"/>
              <w:ind w:left="0" w:firstLine="0"/>
              <w:rPr/>
            </w:pPr>
            <w:bookmarkStart w:colFirst="0" w:colLast="0" w:name="_wiy6y4ggm4b9" w:id="6"/>
            <w:bookmarkEnd w:id="6"/>
            <w:r w:rsidDel="00000000" w:rsidR="00000000" w:rsidRPr="00000000">
              <w:rPr>
                <w:rtl w:val="0"/>
              </w:rPr>
              <w:t xml:space="preserve">Publish </w:t>
            </w:r>
          </w:p>
        </w:tc>
        <w:tc>
          <w:tcPr/>
          <w:p w:rsidR="00000000" w:rsidDel="00000000" w:rsidP="00000000" w:rsidRDefault="00000000" w:rsidRPr="00000000" w14:paraId="00000050">
            <w:pPr>
              <w:spacing w:line="240" w:lineRule="auto"/>
              <w:rPr>
                <w:i w:val="1"/>
                <w:sz w:val="20"/>
                <w:szCs w:val="20"/>
              </w:rPr>
            </w:pPr>
            <w:r w:rsidDel="00000000" w:rsidR="00000000" w:rsidRPr="00000000">
              <w:rPr>
                <w:i w:val="1"/>
                <w:sz w:val="20"/>
                <w:szCs w:val="20"/>
                <w:rtl w:val="0"/>
              </w:rPr>
              <w:t xml:space="preserve">Commit to report publicly both progress against interim and long-term targets, as well as the actions being taken, at least annually. To the extent possible, report via platforms that feed into the UNFCCC Global Climate Action Portal.</w:t>
            </w:r>
          </w:p>
        </w:tc>
        <w:tc>
          <w:tcPr/>
          <w:p w:rsidR="00000000" w:rsidDel="00000000" w:rsidP="00000000" w:rsidRDefault="00000000" w:rsidRPr="00000000" w14:paraId="00000051">
            <w:pPr>
              <w:spacing w:line="240" w:lineRule="auto"/>
              <w:rPr>
                <w:sz w:val="20"/>
                <w:szCs w:val="20"/>
              </w:rPr>
            </w:pPr>
            <w:r w:rsidDel="00000000" w:rsidR="00000000" w:rsidRPr="00000000">
              <w:rPr>
                <w:sz w:val="20"/>
                <w:szCs w:val="20"/>
                <w:rtl w:val="0"/>
              </w:rPr>
              <w:t xml:space="preserve">Commit to report publicly both progress against interim and long-term targets, as well as the actions being taken, at least annually. Report on capital allocation to achieve the short-term and longer-term targets laid out.</w:t>
            </w:r>
            <w:r w:rsidDel="00000000" w:rsidR="00000000" w:rsidRPr="00000000">
              <w:rPr>
                <w:rtl w:val="0"/>
              </w:rPr>
            </w:r>
          </w:p>
          <w:p w:rsidR="00000000" w:rsidDel="00000000" w:rsidP="00000000" w:rsidRDefault="00000000" w:rsidRPr="00000000" w14:paraId="00000052">
            <w:pPr>
              <w:spacing w:line="240" w:lineRule="auto"/>
              <w:rPr>
                <w:i w:val="1"/>
                <w:color w:val="e69138"/>
                <w:sz w:val="20"/>
                <w:szCs w:val="20"/>
              </w:rPr>
            </w:pPr>
            <w:r w:rsidDel="00000000" w:rsidR="00000000" w:rsidRPr="00000000">
              <w:rPr>
                <w:sz w:val="20"/>
                <w:szCs w:val="20"/>
                <w:rtl w:val="0"/>
              </w:rPr>
              <w:t xml:space="preserve">To the extent possible, report via platforms that feed into the UNFCCC Global Climate Action Portal, namely the Carbon Disclosure Project (CDP). </w:t>
            </w:r>
            <w:r w:rsidDel="00000000" w:rsidR="00000000" w:rsidRPr="00000000">
              <w:rPr>
                <w:rtl w:val="0"/>
              </w:rPr>
            </w:r>
          </w:p>
        </w:tc>
        <w:tc>
          <w:tcPr/>
          <w:p w:rsidR="00000000" w:rsidDel="00000000" w:rsidP="00000000" w:rsidRDefault="00000000" w:rsidRPr="00000000" w14:paraId="00000053">
            <w:pPr>
              <w:spacing w:line="240" w:lineRule="auto"/>
              <w:rPr>
                <w:b w:val="1"/>
                <w:sz w:val="20"/>
                <w:szCs w:val="20"/>
              </w:rPr>
            </w:pPr>
            <w:r w:rsidDel="00000000" w:rsidR="00000000" w:rsidRPr="00000000">
              <w:rPr>
                <w:sz w:val="20"/>
                <w:szCs w:val="20"/>
                <w:rtl w:val="0"/>
              </w:rPr>
              <w:t xml:space="preserve">Transparently highlight any deviation from the entity’s Transition Plan, identifying the challenges and actions in place to remove address these. Additionally, outline the support required to address these challenges. </w:t>
            </w:r>
            <w:r w:rsidDel="00000000" w:rsidR="00000000" w:rsidRPr="00000000">
              <w:rPr>
                <w:rtl w:val="0"/>
              </w:rPr>
            </w:r>
          </w:p>
        </w:tc>
      </w:tr>
      <w:tr>
        <w:trPr>
          <w:cantSplit w:val="0"/>
          <w:tblHeader w:val="0"/>
        </w:trPr>
        <w:tc>
          <w:tcPr/>
          <w:p w:rsidR="00000000" w:rsidDel="00000000" w:rsidP="00000000" w:rsidRDefault="00000000" w:rsidRPr="00000000" w14:paraId="00000054">
            <w:pPr>
              <w:pStyle w:val="Heading2"/>
              <w:spacing w:line="240" w:lineRule="auto"/>
              <w:ind w:left="0" w:firstLine="0"/>
              <w:rPr>
                <w:i w:val="1"/>
              </w:rPr>
            </w:pPr>
            <w:bookmarkStart w:colFirst="0" w:colLast="0" w:name="_hh5e93groopx" w:id="7"/>
            <w:bookmarkEnd w:id="7"/>
            <w:r w:rsidDel="00000000" w:rsidR="00000000" w:rsidRPr="00000000">
              <w:rPr>
                <w:rtl w:val="0"/>
              </w:rPr>
              <w:t xml:space="preserve">Policy</w:t>
            </w:r>
            <w:r w:rsidDel="00000000" w:rsidR="00000000" w:rsidRPr="00000000">
              <w:rPr>
                <w:i w:val="1"/>
                <w:rtl w:val="0"/>
              </w:rPr>
              <w:t xml:space="preserve"> </w:t>
            </w:r>
          </w:p>
        </w:tc>
        <w:tc>
          <w:tcPr/>
          <w:p w:rsidR="00000000" w:rsidDel="00000000" w:rsidP="00000000" w:rsidRDefault="00000000" w:rsidRPr="00000000" w14:paraId="00000055">
            <w:pPr>
              <w:spacing w:line="240" w:lineRule="auto"/>
              <w:rPr>
                <w:i w:val="1"/>
                <w:sz w:val="20"/>
                <w:szCs w:val="20"/>
              </w:rPr>
            </w:pPr>
            <w:r w:rsidDel="00000000" w:rsidR="00000000" w:rsidRPr="00000000">
              <w:rPr>
                <w:i w:val="1"/>
                <w:sz w:val="20"/>
                <w:szCs w:val="20"/>
                <w:rtl w:val="0"/>
              </w:rPr>
              <w:t xml:space="preserve">n/a</w:t>
            </w:r>
          </w:p>
        </w:tc>
        <w:tc>
          <w:tcPr/>
          <w:p w:rsidR="00000000" w:rsidDel="00000000" w:rsidP="00000000" w:rsidRDefault="00000000" w:rsidRPr="00000000" w14:paraId="00000056">
            <w:pPr>
              <w:spacing w:line="240" w:lineRule="auto"/>
              <w:rPr>
                <w:sz w:val="20"/>
                <w:szCs w:val="20"/>
              </w:rPr>
            </w:pPr>
            <w:r w:rsidDel="00000000" w:rsidR="00000000" w:rsidRPr="00000000">
              <w:rPr>
                <w:sz w:val="20"/>
                <w:szCs w:val="20"/>
                <w:rtl w:val="0"/>
              </w:rPr>
              <w:t xml:space="preserve">Within 12 months of joining, take action to disclose your trade association affiliations and call on those who actively act against science-aligned pathways to address their climate commitments. </w:t>
            </w:r>
          </w:p>
        </w:tc>
        <w:tc>
          <w:tcPr/>
          <w:p w:rsidR="00000000" w:rsidDel="00000000" w:rsidP="00000000" w:rsidRDefault="00000000" w:rsidRPr="00000000" w14:paraId="00000057">
            <w:pPr>
              <w:spacing w:line="240" w:lineRule="auto"/>
              <w:rPr>
                <w:sz w:val="20"/>
                <w:szCs w:val="20"/>
              </w:rPr>
            </w:pPr>
            <w:r w:rsidDel="00000000" w:rsidR="00000000" w:rsidRPr="00000000">
              <w:rPr>
                <w:sz w:val="20"/>
                <w:szCs w:val="20"/>
                <w:rtl w:val="0"/>
              </w:rPr>
              <w:t xml:space="preserve">If part of a trade association which acts against 1.5C-aligned pathways, publicly withdraw your entity from that trade association if they do not commit to aligning their actions with 1.5C. </w:t>
            </w:r>
          </w:p>
        </w:tc>
      </w:tr>
    </w:tbl>
    <w:p w:rsidR="00000000" w:rsidDel="00000000" w:rsidP="00000000" w:rsidRDefault="00000000" w:rsidRPr="00000000" w14:paraId="00000058">
      <w:pPr>
        <w:widowControl w:val="0"/>
        <w:rPr>
          <w:sz w:val="20"/>
          <w:szCs w:val="20"/>
        </w:rPr>
      </w:pPr>
      <w:r w:rsidDel="00000000" w:rsidR="00000000" w:rsidRPr="00000000">
        <w:rPr>
          <w:rtl w:val="0"/>
        </w:rPr>
      </w:r>
    </w:p>
    <w:p w:rsidR="00000000" w:rsidDel="00000000" w:rsidP="00000000" w:rsidRDefault="00000000" w:rsidRPr="00000000" w14:paraId="00000059">
      <w:pPr>
        <w:widowControl w:val="0"/>
        <w:rPr>
          <w:b w:val="1"/>
          <w:sz w:val="20"/>
          <w:szCs w:val="20"/>
        </w:rPr>
      </w:pPr>
      <w:r w:rsidDel="00000000" w:rsidR="00000000" w:rsidRPr="00000000">
        <w:rPr>
          <w:rtl w:val="0"/>
        </w:rPr>
      </w:r>
    </w:p>
    <w:p w:rsidR="00000000" w:rsidDel="00000000" w:rsidP="00000000" w:rsidRDefault="00000000" w:rsidRPr="00000000" w14:paraId="0000005A">
      <w:pPr>
        <w:widowControl w:val="0"/>
        <w:rPr>
          <w:b w:val="1"/>
          <w:sz w:val="20"/>
          <w:szCs w:val="20"/>
        </w:rPr>
      </w:pPr>
      <w:r w:rsidDel="00000000" w:rsidR="00000000" w:rsidRPr="00000000">
        <w:rPr>
          <w:rtl w:val="0"/>
        </w:rPr>
      </w:r>
    </w:p>
    <w:p w:rsidR="00000000" w:rsidDel="00000000" w:rsidP="00000000" w:rsidRDefault="00000000" w:rsidRPr="00000000" w14:paraId="0000005B">
      <w:pPr>
        <w:pStyle w:val="Heading1"/>
        <w:rPr/>
      </w:pPr>
      <w:bookmarkStart w:colFirst="0" w:colLast="0" w:name="_dukkqpp10vyh" w:id="8"/>
      <w:bookmarkEnd w:id="8"/>
      <w:r w:rsidDel="00000000" w:rsidR="00000000" w:rsidRPr="00000000">
        <w:br w:type="page"/>
      </w:r>
      <w:r w:rsidDel="00000000" w:rsidR="00000000" w:rsidRPr="00000000">
        <w:rPr>
          <w:rtl w:val="0"/>
        </w:rPr>
      </w:r>
    </w:p>
    <w:p w:rsidR="00000000" w:rsidDel="00000000" w:rsidP="00000000" w:rsidRDefault="00000000" w:rsidRPr="00000000" w14:paraId="0000005C">
      <w:pPr>
        <w:pStyle w:val="Heading1"/>
        <w:rPr/>
      </w:pPr>
      <w:bookmarkStart w:colFirst="0" w:colLast="0" w:name="_5xb996nu5dr9" w:id="9"/>
      <w:bookmarkEnd w:id="9"/>
      <w:r w:rsidDel="00000000" w:rsidR="00000000" w:rsidRPr="00000000">
        <w:rPr>
          <w:rtl w:val="0"/>
        </w:rPr>
        <w:t xml:space="preserve">INTERPRETATION GUIDE</w:t>
      </w:r>
    </w:p>
    <w:p w:rsidR="00000000" w:rsidDel="00000000" w:rsidP="00000000" w:rsidRDefault="00000000" w:rsidRPr="00000000" w14:paraId="0000005D">
      <w:pPr>
        <w:rPr>
          <w:sz w:val="20"/>
          <w:szCs w:val="20"/>
        </w:rPr>
      </w:pPr>
      <w:r w:rsidDel="00000000" w:rsidR="00000000" w:rsidRPr="00000000">
        <w:rPr>
          <w:rtl w:val="0"/>
        </w:rPr>
      </w:r>
    </w:p>
    <w:p w:rsidR="00000000" w:rsidDel="00000000" w:rsidP="00000000" w:rsidRDefault="00000000" w:rsidRPr="00000000" w14:paraId="0000005E">
      <w:pPr>
        <w:rPr>
          <w:b w:val="1"/>
          <w:sz w:val="20"/>
          <w:szCs w:val="20"/>
        </w:rPr>
      </w:pPr>
      <w:r w:rsidDel="00000000" w:rsidR="00000000" w:rsidRPr="00000000">
        <w:rPr>
          <w:b w:val="1"/>
          <w:sz w:val="20"/>
          <w:szCs w:val="20"/>
          <w:rtl w:val="0"/>
        </w:rPr>
        <w:t xml:space="preserve">What should be the minimum, consistent components required in a transition plan? </w:t>
      </w:r>
    </w:p>
    <w:p w:rsidR="00000000" w:rsidDel="00000000" w:rsidP="00000000" w:rsidRDefault="00000000" w:rsidRPr="00000000" w14:paraId="0000005F">
      <w:pPr>
        <w:rPr>
          <w:i w:val="1"/>
          <w:sz w:val="20"/>
          <w:szCs w:val="20"/>
        </w:rPr>
      </w:pPr>
      <w:r w:rsidDel="00000000" w:rsidR="00000000" w:rsidRPr="00000000">
        <w:rPr>
          <w:i w:val="1"/>
          <w:sz w:val="20"/>
          <w:szCs w:val="20"/>
          <w:rtl w:val="0"/>
        </w:rPr>
        <w:t xml:space="preserve">(noting that much work is underway, including at a regulatory level - i.e. SEC / TPT - to set out standards &amp; mandatory requirements for transition plans. This group recognises those efforts and aims to support and signpost towards them). </w:t>
      </w:r>
    </w:p>
    <w:p w:rsidR="00000000" w:rsidDel="00000000" w:rsidP="00000000" w:rsidRDefault="00000000" w:rsidRPr="00000000" w14:paraId="00000060">
      <w:pPr>
        <w:rPr>
          <w:i w:val="1"/>
          <w:sz w:val="20"/>
          <w:szCs w:val="20"/>
        </w:rPr>
      </w:pPr>
      <w:r w:rsidDel="00000000" w:rsidR="00000000" w:rsidRPr="00000000">
        <w:rPr>
          <w:rtl w:val="0"/>
        </w:rPr>
      </w:r>
    </w:p>
    <w:p w:rsidR="00000000" w:rsidDel="00000000" w:rsidP="00000000" w:rsidRDefault="00000000" w:rsidRPr="00000000" w14:paraId="00000061">
      <w:pPr>
        <w:pStyle w:val="Heading2"/>
        <w:numPr>
          <w:ilvl w:val="0"/>
          <w:numId w:val="8"/>
        </w:numPr>
        <w:spacing w:after="0" w:afterAutospacing="0" w:lineRule="auto"/>
        <w:rPr>
          <w:b w:val="1"/>
          <w:sz w:val="22"/>
          <w:szCs w:val="22"/>
        </w:rPr>
      </w:pPr>
      <w:bookmarkStart w:colFirst="0" w:colLast="0" w:name="_jz22yw7qfo8v" w:id="10"/>
      <w:bookmarkEnd w:id="10"/>
      <w:r w:rsidDel="00000000" w:rsidR="00000000" w:rsidRPr="00000000">
        <w:rPr>
          <w:rtl w:val="0"/>
        </w:rPr>
        <w:t xml:space="preserve">Science-aligned targets</w:t>
      </w:r>
      <w:r w:rsidDel="00000000" w:rsidR="00000000" w:rsidRPr="00000000">
        <w:rPr>
          <w:rtl w:val="0"/>
        </w:rPr>
      </w:r>
    </w:p>
    <w:p w:rsidR="00000000" w:rsidDel="00000000" w:rsidP="00000000" w:rsidRDefault="00000000" w:rsidRPr="00000000" w14:paraId="00000062">
      <w:pPr>
        <w:numPr>
          <w:ilvl w:val="1"/>
          <w:numId w:val="8"/>
        </w:numPr>
        <w:spacing w:after="0" w:afterAutospacing="0" w:before="0" w:beforeAutospacing="0" w:lineRule="auto"/>
        <w:ind w:left="1440" w:hanging="360"/>
        <w:rPr>
          <w:sz w:val="20"/>
          <w:szCs w:val="20"/>
        </w:rPr>
      </w:pPr>
      <w:r w:rsidDel="00000000" w:rsidR="00000000" w:rsidRPr="00000000">
        <w:rPr>
          <w:sz w:val="20"/>
          <w:szCs w:val="20"/>
          <w:rtl w:val="0"/>
        </w:rPr>
        <w:t xml:space="preserve">The </w:t>
      </w:r>
      <w:r w:rsidDel="00000000" w:rsidR="00000000" w:rsidRPr="00000000">
        <w:rPr>
          <w:b w:val="1"/>
          <w:sz w:val="20"/>
          <w:szCs w:val="20"/>
          <w:rtl w:val="0"/>
        </w:rPr>
        <w:t xml:space="preserve">baseline</w:t>
      </w:r>
      <w:r w:rsidDel="00000000" w:rsidR="00000000" w:rsidRPr="00000000">
        <w:rPr>
          <w:sz w:val="20"/>
          <w:szCs w:val="20"/>
          <w:rtl w:val="0"/>
        </w:rPr>
        <w:t xml:space="preserve"> should be clearly established </w:t>
      </w:r>
    </w:p>
    <w:p w:rsidR="00000000" w:rsidDel="00000000" w:rsidP="00000000" w:rsidRDefault="00000000" w:rsidRPr="00000000" w14:paraId="00000063">
      <w:pPr>
        <w:numPr>
          <w:ilvl w:val="1"/>
          <w:numId w:val="8"/>
        </w:numPr>
        <w:spacing w:after="0" w:afterAutospacing="0" w:before="0" w:beforeAutospacing="0" w:lineRule="auto"/>
        <w:ind w:left="1440" w:hanging="360"/>
        <w:rPr>
          <w:sz w:val="20"/>
          <w:szCs w:val="20"/>
        </w:rPr>
      </w:pPr>
      <w:r w:rsidDel="00000000" w:rsidR="00000000" w:rsidRPr="00000000">
        <w:rPr>
          <w:sz w:val="20"/>
          <w:szCs w:val="20"/>
          <w:rtl w:val="0"/>
        </w:rPr>
        <w:t xml:space="preserve">Full disclosure of GHG inventories, verified by a third party</w:t>
      </w:r>
    </w:p>
    <w:p w:rsidR="00000000" w:rsidDel="00000000" w:rsidP="00000000" w:rsidRDefault="00000000" w:rsidRPr="00000000" w14:paraId="00000064">
      <w:pPr>
        <w:numPr>
          <w:ilvl w:val="1"/>
          <w:numId w:val="8"/>
        </w:numPr>
        <w:spacing w:after="0" w:afterAutospacing="0" w:before="0" w:beforeAutospacing="0" w:lineRule="auto"/>
        <w:ind w:left="1440" w:hanging="360"/>
        <w:rPr>
          <w:sz w:val="20"/>
          <w:szCs w:val="20"/>
        </w:rPr>
      </w:pPr>
      <w:r w:rsidDel="00000000" w:rsidR="00000000" w:rsidRPr="00000000">
        <w:rPr>
          <w:sz w:val="20"/>
          <w:szCs w:val="20"/>
          <w:rtl w:val="0"/>
        </w:rPr>
        <w:t xml:space="preserve">GHG </w:t>
      </w:r>
      <w:r w:rsidDel="00000000" w:rsidR="00000000" w:rsidRPr="00000000">
        <w:rPr>
          <w:b w:val="1"/>
          <w:sz w:val="20"/>
          <w:szCs w:val="20"/>
          <w:rtl w:val="0"/>
        </w:rPr>
        <w:t xml:space="preserve">reductions planned for every 5 years</w:t>
      </w:r>
      <w:r w:rsidDel="00000000" w:rsidR="00000000" w:rsidRPr="00000000">
        <w:rPr>
          <w:sz w:val="20"/>
          <w:szCs w:val="20"/>
          <w:rtl w:val="0"/>
        </w:rPr>
        <w:t xml:space="preserve"> (</w:t>
      </w:r>
      <w:r w:rsidDel="00000000" w:rsidR="00000000" w:rsidRPr="00000000">
        <w:rPr>
          <w:sz w:val="20"/>
          <w:szCs w:val="20"/>
          <w:highlight w:val="white"/>
          <w:rtl w:val="0"/>
        </w:rPr>
        <w:t xml:space="preserve">reported for each emission source / category / scope): </w:t>
      </w:r>
    </w:p>
    <w:p w:rsidR="00000000" w:rsidDel="00000000" w:rsidP="00000000" w:rsidRDefault="00000000" w:rsidRPr="00000000" w14:paraId="00000065">
      <w:pPr>
        <w:numPr>
          <w:ilvl w:val="2"/>
          <w:numId w:val="8"/>
        </w:numPr>
        <w:spacing w:after="0" w:afterAutospacing="0" w:before="0" w:beforeAutospacing="0" w:lineRule="auto"/>
        <w:ind w:left="2160" w:hanging="360"/>
        <w:rPr>
          <w:sz w:val="20"/>
          <w:szCs w:val="20"/>
        </w:rPr>
      </w:pPr>
      <w:r w:rsidDel="00000000" w:rsidR="00000000" w:rsidRPr="00000000">
        <w:rPr>
          <w:sz w:val="20"/>
          <w:szCs w:val="20"/>
          <w:highlight w:val="white"/>
          <w:rtl w:val="0"/>
        </w:rPr>
        <w:t xml:space="preserve">I.e. reduction in electricity, reduction in heat demand, reduction in transport, reduction in embodied carbon, reduction in services etc with mandatory disclosure requirements) - </w:t>
      </w:r>
      <w:r w:rsidDel="00000000" w:rsidR="00000000" w:rsidRPr="00000000">
        <w:rPr>
          <w:sz w:val="20"/>
          <w:szCs w:val="20"/>
          <w:rtl w:val="0"/>
        </w:rPr>
        <w:t xml:space="preserve"> and sources used to obtain the information</w:t>
      </w:r>
    </w:p>
    <w:p w:rsidR="00000000" w:rsidDel="00000000" w:rsidP="00000000" w:rsidRDefault="00000000" w:rsidRPr="00000000" w14:paraId="00000066">
      <w:pPr>
        <w:numPr>
          <w:ilvl w:val="1"/>
          <w:numId w:val="8"/>
        </w:numPr>
        <w:ind w:left="1440" w:hanging="360"/>
        <w:rPr>
          <w:sz w:val="20"/>
          <w:szCs w:val="20"/>
        </w:rPr>
      </w:pPr>
      <w:r w:rsidDel="00000000" w:rsidR="00000000" w:rsidRPr="00000000">
        <w:rPr>
          <w:sz w:val="20"/>
          <w:szCs w:val="20"/>
          <w:rtl w:val="0"/>
        </w:rPr>
        <w:t xml:space="preserve">These should be underpinned by interim science-aligned </w:t>
      </w:r>
      <w:r w:rsidDel="00000000" w:rsidR="00000000" w:rsidRPr="00000000">
        <w:rPr>
          <w:b w:val="1"/>
          <w:sz w:val="20"/>
          <w:szCs w:val="20"/>
          <w:rtl w:val="0"/>
        </w:rPr>
        <w:t xml:space="preserve">targets and specific actions</w:t>
      </w:r>
      <w:r w:rsidDel="00000000" w:rsidR="00000000" w:rsidRPr="00000000">
        <w:rPr>
          <w:rtl w:val="0"/>
        </w:rPr>
      </w:r>
    </w:p>
    <w:p w:rsidR="00000000" w:rsidDel="00000000" w:rsidP="00000000" w:rsidRDefault="00000000" w:rsidRPr="00000000" w14:paraId="00000067">
      <w:pPr>
        <w:numPr>
          <w:ilvl w:val="1"/>
          <w:numId w:val="8"/>
        </w:numPr>
        <w:ind w:left="1440" w:hanging="360"/>
        <w:rPr>
          <w:sz w:val="20"/>
          <w:szCs w:val="20"/>
        </w:rPr>
      </w:pPr>
      <w:r w:rsidDel="00000000" w:rsidR="00000000" w:rsidRPr="00000000">
        <w:rPr>
          <w:b w:val="1"/>
          <w:sz w:val="20"/>
          <w:szCs w:val="20"/>
          <w:highlight w:val="white"/>
          <w:rtl w:val="0"/>
        </w:rPr>
        <w:t xml:space="preserve">Clear KPIs</w:t>
      </w:r>
      <w:r w:rsidDel="00000000" w:rsidR="00000000" w:rsidRPr="00000000">
        <w:rPr>
          <w:sz w:val="20"/>
          <w:szCs w:val="20"/>
          <w:highlight w:val="white"/>
          <w:rtl w:val="0"/>
        </w:rPr>
        <w:t xml:space="preserve"> for emission reduction measures together with sinks and offsets</w:t>
      </w:r>
    </w:p>
    <w:p w:rsidR="00000000" w:rsidDel="00000000" w:rsidP="00000000" w:rsidRDefault="00000000" w:rsidRPr="00000000" w14:paraId="00000068">
      <w:pPr>
        <w:ind w:left="1440" w:firstLine="0"/>
        <w:rPr>
          <w:sz w:val="20"/>
          <w:szCs w:val="20"/>
          <w:highlight w:val="white"/>
        </w:rPr>
      </w:pPr>
      <w:r w:rsidDel="00000000" w:rsidR="00000000" w:rsidRPr="00000000">
        <w:rPr>
          <w:rtl w:val="0"/>
        </w:rPr>
      </w:r>
    </w:p>
    <w:p w:rsidR="00000000" w:rsidDel="00000000" w:rsidP="00000000" w:rsidRDefault="00000000" w:rsidRPr="00000000" w14:paraId="00000069">
      <w:pPr>
        <w:pStyle w:val="Heading2"/>
        <w:numPr>
          <w:ilvl w:val="0"/>
          <w:numId w:val="8"/>
        </w:numPr>
        <w:spacing w:after="0" w:lineRule="auto"/>
        <w:ind w:left="720" w:hanging="360"/>
        <w:rPr/>
      </w:pPr>
      <w:bookmarkStart w:colFirst="0" w:colLast="0" w:name="_e2h2l7lj5g7g" w:id="11"/>
      <w:bookmarkEnd w:id="11"/>
      <w:r w:rsidDel="00000000" w:rsidR="00000000" w:rsidRPr="00000000">
        <w:rPr>
          <w:rtl w:val="0"/>
        </w:rPr>
        <w:t xml:space="preserve">Governance and accountability mechanisms </w:t>
      </w:r>
    </w:p>
    <w:p w:rsidR="00000000" w:rsidDel="00000000" w:rsidP="00000000" w:rsidRDefault="00000000" w:rsidRPr="00000000" w14:paraId="0000006A">
      <w:pPr>
        <w:numPr>
          <w:ilvl w:val="1"/>
          <w:numId w:val="8"/>
        </w:numPr>
        <w:ind w:left="1440" w:hanging="360"/>
        <w:rPr>
          <w:sz w:val="20"/>
          <w:szCs w:val="20"/>
        </w:rPr>
      </w:pPr>
      <w:r w:rsidDel="00000000" w:rsidR="00000000" w:rsidRPr="00000000">
        <w:rPr>
          <w:sz w:val="20"/>
          <w:szCs w:val="20"/>
          <w:rtl w:val="0"/>
        </w:rPr>
        <w:t xml:space="preserve">Responsibility of implementation of transition plan assigned clearly, ideally to a member of senior management / member with executive power, and where applicable tied to compensation</w:t>
      </w:r>
    </w:p>
    <w:p w:rsidR="00000000" w:rsidDel="00000000" w:rsidP="00000000" w:rsidRDefault="00000000" w:rsidRPr="00000000" w14:paraId="0000006B">
      <w:pPr>
        <w:numPr>
          <w:ilvl w:val="1"/>
          <w:numId w:val="8"/>
        </w:numPr>
        <w:spacing w:after="0" w:afterAutospacing="0"/>
        <w:ind w:left="1440" w:hanging="360"/>
        <w:rPr>
          <w:sz w:val="20"/>
          <w:szCs w:val="20"/>
        </w:rPr>
      </w:pPr>
      <w:r w:rsidDel="00000000" w:rsidR="00000000" w:rsidRPr="00000000">
        <w:rPr>
          <w:sz w:val="20"/>
          <w:szCs w:val="20"/>
          <w:rtl w:val="0"/>
        </w:rPr>
        <w:t xml:space="preserve">Mapping of scenario analysis to explain why a plan is deemed sufficient by its entity</w:t>
      </w:r>
    </w:p>
    <w:p w:rsidR="00000000" w:rsidDel="00000000" w:rsidP="00000000" w:rsidRDefault="00000000" w:rsidRPr="00000000" w14:paraId="0000006C">
      <w:pPr>
        <w:numPr>
          <w:ilvl w:val="1"/>
          <w:numId w:val="8"/>
        </w:numPr>
        <w:spacing w:after="0" w:afterAutospacing="0" w:before="0" w:beforeAutospacing="0" w:lineRule="auto"/>
        <w:ind w:left="1440" w:hanging="360"/>
        <w:rPr>
          <w:sz w:val="20"/>
          <w:szCs w:val="20"/>
        </w:rPr>
      </w:pPr>
      <w:r w:rsidDel="00000000" w:rsidR="00000000" w:rsidRPr="00000000">
        <w:rPr>
          <w:b w:val="1"/>
          <w:sz w:val="20"/>
          <w:szCs w:val="20"/>
          <w:rtl w:val="0"/>
        </w:rPr>
        <w:t xml:space="preserve">Periodical reviews </w:t>
      </w:r>
      <w:r w:rsidDel="00000000" w:rsidR="00000000" w:rsidRPr="00000000">
        <w:rPr>
          <w:sz w:val="20"/>
          <w:szCs w:val="20"/>
          <w:rtl w:val="0"/>
        </w:rPr>
        <w:t xml:space="preserve">to correct, strengthen or review the plan (timing TBC)</w:t>
      </w:r>
    </w:p>
    <w:p w:rsidR="00000000" w:rsidDel="00000000" w:rsidP="00000000" w:rsidRDefault="00000000" w:rsidRPr="00000000" w14:paraId="0000006D">
      <w:pPr>
        <w:numPr>
          <w:ilvl w:val="1"/>
          <w:numId w:val="8"/>
        </w:numPr>
        <w:spacing w:after="0" w:afterAutospacing="0" w:before="0" w:beforeAutospacing="0" w:lineRule="auto"/>
        <w:ind w:left="1440" w:hanging="360"/>
        <w:rPr>
          <w:sz w:val="20"/>
          <w:szCs w:val="20"/>
        </w:rPr>
      </w:pPr>
      <w:r w:rsidDel="00000000" w:rsidR="00000000" w:rsidRPr="00000000">
        <w:rPr>
          <w:sz w:val="20"/>
          <w:szCs w:val="20"/>
          <w:rtl w:val="0"/>
        </w:rPr>
        <w:t xml:space="preserve">A revision of other actions/ policies to avoid incompatibilities</w:t>
      </w:r>
    </w:p>
    <w:p w:rsidR="00000000" w:rsidDel="00000000" w:rsidP="00000000" w:rsidRDefault="00000000" w:rsidRPr="00000000" w14:paraId="0000006E">
      <w:pPr>
        <w:numPr>
          <w:ilvl w:val="1"/>
          <w:numId w:val="8"/>
        </w:numPr>
        <w:ind w:left="1440" w:hanging="360"/>
        <w:rPr>
          <w:b w:val="1"/>
          <w:sz w:val="20"/>
          <w:szCs w:val="20"/>
        </w:rPr>
      </w:pPr>
      <w:r w:rsidDel="00000000" w:rsidR="00000000" w:rsidRPr="00000000">
        <w:rPr>
          <w:b w:val="1"/>
          <w:sz w:val="20"/>
          <w:szCs w:val="20"/>
          <w:rtl w:val="0"/>
        </w:rPr>
        <w:t xml:space="preserve">Capital allocation</w:t>
      </w:r>
      <w:r w:rsidDel="00000000" w:rsidR="00000000" w:rsidRPr="00000000">
        <w:rPr>
          <w:sz w:val="20"/>
          <w:szCs w:val="20"/>
          <w:rtl w:val="0"/>
        </w:rPr>
        <w:t xml:space="preserve">, with clear assumptions to be integrated to</w:t>
      </w:r>
      <w:r w:rsidDel="00000000" w:rsidR="00000000" w:rsidRPr="00000000">
        <w:rPr>
          <w:b w:val="1"/>
          <w:sz w:val="20"/>
          <w:szCs w:val="20"/>
          <w:rtl w:val="0"/>
        </w:rPr>
        <w:t xml:space="preserve"> financial reporting</w:t>
      </w:r>
    </w:p>
    <w:p w:rsidR="00000000" w:rsidDel="00000000" w:rsidP="00000000" w:rsidRDefault="00000000" w:rsidRPr="00000000" w14:paraId="0000006F">
      <w:pPr>
        <w:ind w:left="1440" w:firstLine="0"/>
        <w:rPr>
          <w:sz w:val="20"/>
          <w:szCs w:val="20"/>
        </w:rPr>
      </w:pPr>
      <w:r w:rsidDel="00000000" w:rsidR="00000000" w:rsidRPr="00000000">
        <w:rPr>
          <w:rtl w:val="0"/>
        </w:rPr>
      </w:r>
    </w:p>
    <w:p w:rsidR="00000000" w:rsidDel="00000000" w:rsidP="00000000" w:rsidRDefault="00000000" w:rsidRPr="00000000" w14:paraId="00000070">
      <w:pPr>
        <w:pStyle w:val="Heading2"/>
        <w:numPr>
          <w:ilvl w:val="0"/>
          <w:numId w:val="9"/>
        </w:numPr>
        <w:spacing w:after="0" w:afterAutospacing="0" w:lineRule="auto"/>
        <w:ind w:left="720" w:hanging="360"/>
        <w:rPr/>
      </w:pPr>
      <w:bookmarkStart w:colFirst="0" w:colLast="0" w:name="_7joswelv5mzx" w:id="12"/>
      <w:bookmarkEnd w:id="12"/>
      <w:r w:rsidDel="00000000" w:rsidR="00000000" w:rsidRPr="00000000">
        <w:rPr>
          <w:b w:val="1"/>
          <w:rtl w:val="0"/>
        </w:rPr>
        <w:t xml:space="preserve">Description of actions that will be implemented, including</w:t>
      </w:r>
      <w:r w:rsidDel="00000000" w:rsidR="00000000" w:rsidRPr="00000000">
        <w:rPr>
          <w:rtl w:val="0"/>
        </w:rPr>
        <w:t xml:space="preserve">:</w:t>
      </w:r>
    </w:p>
    <w:p w:rsidR="00000000" w:rsidDel="00000000" w:rsidP="00000000" w:rsidRDefault="00000000" w:rsidRPr="00000000" w14:paraId="00000071">
      <w:pPr>
        <w:numPr>
          <w:ilvl w:val="1"/>
          <w:numId w:val="9"/>
        </w:numPr>
        <w:spacing w:after="0" w:afterAutospacing="0" w:before="0" w:beforeAutospacing="0" w:lineRule="auto"/>
        <w:ind w:left="1440" w:hanging="360"/>
        <w:rPr>
          <w:sz w:val="20"/>
          <w:szCs w:val="20"/>
        </w:rPr>
      </w:pPr>
      <w:r w:rsidDel="00000000" w:rsidR="00000000" w:rsidRPr="00000000">
        <w:rPr>
          <w:color w:val="3c4043"/>
          <w:sz w:val="20"/>
          <w:szCs w:val="20"/>
          <w:highlight w:val="white"/>
          <w:rtl w:val="0"/>
        </w:rPr>
        <w:t xml:space="preserve">Brief project descriptions that provide costs, capital allocation, timing, location, specific actions.</w:t>
      </w:r>
      <w:r w:rsidDel="00000000" w:rsidR="00000000" w:rsidRPr="00000000">
        <w:rPr>
          <w:rtl w:val="0"/>
        </w:rPr>
      </w:r>
    </w:p>
    <w:p w:rsidR="00000000" w:rsidDel="00000000" w:rsidP="00000000" w:rsidRDefault="00000000" w:rsidRPr="00000000" w14:paraId="00000072">
      <w:pPr>
        <w:numPr>
          <w:ilvl w:val="1"/>
          <w:numId w:val="9"/>
        </w:numPr>
        <w:spacing w:after="0" w:afterAutospacing="0" w:before="0" w:beforeAutospacing="0" w:lineRule="auto"/>
        <w:ind w:left="1440" w:hanging="360"/>
        <w:rPr>
          <w:sz w:val="20"/>
          <w:szCs w:val="20"/>
        </w:rPr>
      </w:pPr>
      <w:r w:rsidDel="00000000" w:rsidR="00000000" w:rsidRPr="00000000">
        <w:rPr>
          <w:sz w:val="20"/>
          <w:szCs w:val="20"/>
          <w:rtl w:val="0"/>
        </w:rPr>
        <w:t xml:space="preserve">Assessment of social and environmental impacts associated with actions required to meet the “proceed” criterion, including ways to avoid, reduce or compensate them. </w:t>
      </w:r>
    </w:p>
    <w:p w:rsidR="00000000" w:rsidDel="00000000" w:rsidP="00000000" w:rsidRDefault="00000000" w:rsidRPr="00000000" w14:paraId="00000073">
      <w:pPr>
        <w:numPr>
          <w:ilvl w:val="1"/>
          <w:numId w:val="9"/>
        </w:numPr>
        <w:spacing w:line="240" w:lineRule="auto"/>
        <w:ind w:left="1440" w:hanging="360"/>
        <w:rPr>
          <w:sz w:val="20"/>
          <w:szCs w:val="20"/>
        </w:rPr>
      </w:pPr>
      <w:r w:rsidDel="00000000" w:rsidR="00000000" w:rsidRPr="00000000">
        <w:rPr>
          <w:sz w:val="20"/>
          <w:szCs w:val="20"/>
          <w:rtl w:val="0"/>
        </w:rPr>
        <w:t xml:space="preserve">Do you have a strong plan? Do you have an innovation programme? Do you have funding? Have you looked at the operating model? Supply chain mechanics? Practical enablers that make actions happen - these could be KPIs to help identify how to measure action</w:t>
      </w:r>
      <w:r w:rsidDel="00000000" w:rsidR="00000000" w:rsidRPr="00000000">
        <w:rPr>
          <w:rtl w:val="0"/>
        </w:rPr>
      </w:r>
    </w:p>
    <w:p w:rsidR="00000000" w:rsidDel="00000000" w:rsidP="00000000" w:rsidRDefault="00000000" w:rsidRPr="00000000" w14:paraId="00000074">
      <w:pPr>
        <w:numPr>
          <w:ilvl w:val="1"/>
          <w:numId w:val="9"/>
        </w:numPr>
        <w:spacing w:line="240" w:lineRule="auto"/>
        <w:ind w:left="1440" w:hanging="360"/>
        <w:rPr>
          <w:sz w:val="20"/>
          <w:szCs w:val="20"/>
        </w:rPr>
      </w:pPr>
      <w:r w:rsidDel="00000000" w:rsidR="00000000" w:rsidRPr="00000000">
        <w:rPr>
          <w:sz w:val="20"/>
          <w:szCs w:val="20"/>
          <w:highlight w:val="white"/>
          <w:rtl w:val="0"/>
        </w:rPr>
        <w:t xml:space="preserve">Immediate actions of highest value would be things like renewable energy purchased; energy efficiency measures implemented; EVs purchased; building retrofits achieved; SLCPs stopped; methane stopped; packaging shifts; revenues devoted to climate investments; revenues devoted to developing new low carbon products or services; etc.  Whatever it is would be dependent on the GHG profile of the entity and their pathway to net zero.</w:t>
      </w:r>
      <w:r w:rsidDel="00000000" w:rsidR="00000000" w:rsidRPr="00000000">
        <w:rPr>
          <w:rtl w:val="0"/>
        </w:rPr>
      </w:r>
    </w:p>
    <w:p w:rsidR="00000000" w:rsidDel="00000000" w:rsidP="00000000" w:rsidRDefault="00000000" w:rsidRPr="00000000" w14:paraId="00000075">
      <w:pPr>
        <w:rPr>
          <w:i w:val="1"/>
          <w:sz w:val="20"/>
          <w:szCs w:val="20"/>
        </w:rPr>
      </w:pPr>
      <w:r w:rsidDel="00000000" w:rsidR="00000000" w:rsidRPr="00000000">
        <w:rPr>
          <w:rtl w:val="0"/>
        </w:rPr>
      </w:r>
    </w:p>
    <w:p w:rsidR="00000000" w:rsidDel="00000000" w:rsidP="00000000" w:rsidRDefault="00000000" w:rsidRPr="00000000" w14:paraId="00000076">
      <w:pPr>
        <w:rPr>
          <w:i w:val="1"/>
          <w:sz w:val="20"/>
          <w:szCs w:val="20"/>
        </w:rPr>
      </w:pPr>
      <w:r w:rsidDel="00000000" w:rsidR="00000000" w:rsidRPr="00000000">
        <w:rPr>
          <w:i w:val="1"/>
          <w:sz w:val="20"/>
          <w:szCs w:val="20"/>
          <w:rtl w:val="0"/>
        </w:rPr>
        <w:t xml:space="preserve">Examples of leadership principles to be highlighted could include:</w:t>
      </w:r>
    </w:p>
    <w:p w:rsidR="00000000" w:rsidDel="00000000" w:rsidP="00000000" w:rsidRDefault="00000000" w:rsidRPr="00000000" w14:paraId="00000077">
      <w:pPr>
        <w:numPr>
          <w:ilvl w:val="0"/>
          <w:numId w:val="1"/>
        </w:numPr>
        <w:ind w:left="720" w:hanging="360"/>
        <w:rPr>
          <w:sz w:val="20"/>
          <w:szCs w:val="20"/>
        </w:rPr>
      </w:pPr>
      <w:r w:rsidDel="00000000" w:rsidR="00000000" w:rsidRPr="00000000">
        <w:rPr>
          <w:sz w:val="20"/>
          <w:szCs w:val="20"/>
          <w:rtl w:val="0"/>
        </w:rPr>
        <w:t xml:space="preserve">Just Transition, fair share &amp; equity</w:t>
      </w:r>
    </w:p>
    <w:p w:rsidR="00000000" w:rsidDel="00000000" w:rsidP="00000000" w:rsidRDefault="00000000" w:rsidRPr="00000000" w14:paraId="00000078">
      <w:pPr>
        <w:numPr>
          <w:ilvl w:val="0"/>
          <w:numId w:val="1"/>
        </w:numPr>
        <w:ind w:left="720" w:hanging="360"/>
        <w:rPr>
          <w:sz w:val="20"/>
          <w:szCs w:val="20"/>
        </w:rPr>
      </w:pPr>
      <w:r w:rsidDel="00000000" w:rsidR="00000000" w:rsidRPr="00000000">
        <w:rPr>
          <w:sz w:val="20"/>
          <w:szCs w:val="20"/>
          <w:rtl w:val="0"/>
        </w:rPr>
        <w:t xml:space="preserve">Costing and phasing of delivery programmes</w:t>
      </w:r>
    </w:p>
    <w:p w:rsidR="00000000" w:rsidDel="00000000" w:rsidP="00000000" w:rsidRDefault="00000000" w:rsidRPr="00000000" w14:paraId="00000079">
      <w:pPr>
        <w:numPr>
          <w:ilvl w:val="0"/>
          <w:numId w:val="1"/>
        </w:numPr>
        <w:ind w:left="720" w:hanging="360"/>
        <w:rPr>
          <w:sz w:val="20"/>
          <w:szCs w:val="20"/>
        </w:rPr>
      </w:pPr>
      <w:r w:rsidDel="00000000" w:rsidR="00000000" w:rsidRPr="00000000">
        <w:rPr>
          <w:sz w:val="20"/>
          <w:szCs w:val="20"/>
          <w:rtl w:val="0"/>
        </w:rPr>
        <w:t xml:space="preserve">Methodology and Guidelines for data collection, data governance and reporting</w:t>
      </w:r>
    </w:p>
    <w:p w:rsidR="00000000" w:rsidDel="00000000" w:rsidP="00000000" w:rsidRDefault="00000000" w:rsidRPr="00000000" w14:paraId="0000007A">
      <w:pPr>
        <w:numPr>
          <w:ilvl w:val="0"/>
          <w:numId w:val="1"/>
        </w:numPr>
        <w:ind w:left="720" w:hanging="360"/>
        <w:rPr>
          <w:sz w:val="20"/>
          <w:szCs w:val="20"/>
        </w:rPr>
      </w:pPr>
      <w:r w:rsidDel="00000000" w:rsidR="00000000" w:rsidRPr="00000000">
        <w:rPr>
          <w:sz w:val="20"/>
          <w:szCs w:val="20"/>
          <w:rtl w:val="0"/>
        </w:rPr>
        <w:t xml:space="preserve">Biodiversity, Nature plans &amp; investments</w:t>
      </w:r>
    </w:p>
    <w:p w:rsidR="00000000" w:rsidDel="00000000" w:rsidP="00000000" w:rsidRDefault="00000000" w:rsidRPr="00000000" w14:paraId="0000007B">
      <w:pPr>
        <w:numPr>
          <w:ilvl w:val="0"/>
          <w:numId w:val="1"/>
        </w:numPr>
        <w:ind w:left="720" w:hanging="360"/>
        <w:rPr>
          <w:sz w:val="20"/>
          <w:szCs w:val="20"/>
        </w:rPr>
      </w:pPr>
      <w:r w:rsidDel="00000000" w:rsidR="00000000" w:rsidRPr="00000000">
        <w:rPr>
          <w:sz w:val="20"/>
          <w:szCs w:val="20"/>
          <w:rtl w:val="0"/>
        </w:rPr>
        <w:t xml:space="preserve">Real economy transition e.g. they set out what the impacts are to the real economy of the actions taken through the transition plan </w:t>
      </w:r>
    </w:p>
    <w:p w:rsidR="00000000" w:rsidDel="00000000" w:rsidP="00000000" w:rsidRDefault="00000000" w:rsidRPr="00000000" w14:paraId="0000007C">
      <w:pPr>
        <w:numPr>
          <w:ilvl w:val="0"/>
          <w:numId w:val="1"/>
        </w:numPr>
        <w:spacing w:after="0" w:afterAutospacing="0"/>
        <w:ind w:left="720" w:hanging="360"/>
        <w:rPr>
          <w:sz w:val="20"/>
          <w:szCs w:val="20"/>
        </w:rPr>
      </w:pPr>
      <w:r w:rsidDel="00000000" w:rsidR="00000000" w:rsidRPr="00000000">
        <w:rPr>
          <w:sz w:val="20"/>
          <w:szCs w:val="20"/>
          <w:rtl w:val="0"/>
        </w:rPr>
        <w:t xml:space="preserve">Strong transition plans also have clear engagement strategies across the value chain and for policy advocacy (e.g. lobbying activities)</w:t>
      </w:r>
    </w:p>
    <w:p w:rsidR="00000000" w:rsidDel="00000000" w:rsidP="00000000" w:rsidRDefault="00000000" w:rsidRPr="00000000" w14:paraId="0000007D">
      <w:pPr>
        <w:numPr>
          <w:ilvl w:val="0"/>
          <w:numId w:val="2"/>
        </w:numPr>
        <w:spacing w:after="0" w:afterAutospacing="0" w:before="0" w:beforeAutospacing="0" w:lineRule="auto"/>
        <w:ind w:left="720" w:hanging="360"/>
        <w:rPr>
          <w:sz w:val="20"/>
          <w:szCs w:val="20"/>
        </w:rPr>
      </w:pPr>
      <w:r w:rsidDel="00000000" w:rsidR="00000000" w:rsidRPr="00000000">
        <w:rPr>
          <w:sz w:val="20"/>
          <w:szCs w:val="20"/>
          <w:rtl w:val="0"/>
        </w:rPr>
        <w:t xml:space="preserve">Disclose financial plans (capex, opex, revenues, R&amp;D) for next 5 years</w:t>
      </w:r>
    </w:p>
    <w:p w:rsidR="00000000" w:rsidDel="00000000" w:rsidP="00000000" w:rsidRDefault="00000000" w:rsidRPr="00000000" w14:paraId="0000007E">
      <w:pPr>
        <w:numPr>
          <w:ilvl w:val="0"/>
          <w:numId w:val="2"/>
        </w:numPr>
        <w:spacing w:after="0" w:afterAutospacing="0" w:before="0" w:beforeAutospacing="0" w:lineRule="auto"/>
        <w:ind w:left="720" w:hanging="360"/>
        <w:rPr>
          <w:sz w:val="20"/>
          <w:szCs w:val="20"/>
        </w:rPr>
      </w:pPr>
      <w:r w:rsidDel="00000000" w:rsidR="00000000" w:rsidRPr="00000000">
        <w:rPr>
          <w:sz w:val="20"/>
          <w:szCs w:val="20"/>
          <w:rtl w:val="0"/>
        </w:rPr>
        <w:t xml:space="preserve">Board-level governance, at least one board member with climate expertise, C-suite incentives tied to targets</w:t>
      </w:r>
    </w:p>
    <w:p w:rsidR="00000000" w:rsidDel="00000000" w:rsidP="00000000" w:rsidRDefault="00000000" w:rsidRPr="00000000" w14:paraId="0000007F">
      <w:pPr>
        <w:numPr>
          <w:ilvl w:val="0"/>
          <w:numId w:val="2"/>
        </w:numPr>
        <w:spacing w:after="0" w:afterAutospacing="0" w:before="0" w:beforeAutospacing="0" w:lineRule="auto"/>
        <w:ind w:left="720" w:hanging="360"/>
        <w:rPr>
          <w:sz w:val="20"/>
          <w:szCs w:val="20"/>
        </w:rPr>
      </w:pPr>
      <w:r w:rsidDel="00000000" w:rsidR="00000000" w:rsidRPr="00000000">
        <w:rPr>
          <w:sz w:val="20"/>
          <w:szCs w:val="20"/>
          <w:rtl w:val="0"/>
        </w:rPr>
        <w:t xml:space="preserve">Disclose policy engagement &amp; lobbying practices</w:t>
      </w:r>
    </w:p>
    <w:p w:rsidR="00000000" w:rsidDel="00000000" w:rsidP="00000000" w:rsidRDefault="00000000" w:rsidRPr="00000000" w14:paraId="00000080">
      <w:pPr>
        <w:numPr>
          <w:ilvl w:val="0"/>
          <w:numId w:val="2"/>
        </w:numPr>
        <w:spacing w:after="240" w:before="0" w:beforeAutospacing="0" w:lineRule="auto"/>
        <w:ind w:left="720" w:hanging="360"/>
        <w:rPr>
          <w:sz w:val="20"/>
          <w:szCs w:val="20"/>
        </w:rPr>
      </w:pPr>
      <w:r w:rsidDel="00000000" w:rsidR="00000000" w:rsidRPr="00000000">
        <w:rPr>
          <w:sz w:val="20"/>
          <w:szCs w:val="20"/>
          <w:rtl w:val="0"/>
        </w:rPr>
        <w:t xml:space="preserve">Plan to address near-term warming gases like methane</w:t>
      </w:r>
    </w:p>
    <w:p w:rsidR="00000000" w:rsidDel="00000000" w:rsidP="00000000" w:rsidRDefault="00000000" w:rsidRPr="00000000" w14:paraId="00000081">
      <w:pPr>
        <w:pStyle w:val="Heading1"/>
        <w:rPr/>
      </w:pPr>
      <w:bookmarkStart w:colFirst="0" w:colLast="0" w:name="_13zt96p75110" w:id="13"/>
      <w:bookmarkEnd w:id="13"/>
      <w:r w:rsidDel="00000000" w:rsidR="00000000" w:rsidRPr="00000000">
        <w:rPr>
          <w:rtl w:val="0"/>
        </w:rPr>
        <w:t xml:space="preserve">APPENDIX</w:t>
      </w:r>
    </w:p>
    <w:p w:rsidR="00000000" w:rsidDel="00000000" w:rsidP="00000000" w:rsidRDefault="00000000" w:rsidRPr="00000000" w14:paraId="00000082">
      <w:pPr>
        <w:spacing w:after="240" w:before="240" w:lineRule="auto"/>
        <w:rPr>
          <w:color w:val="0000ff"/>
          <w:sz w:val="20"/>
          <w:szCs w:val="20"/>
        </w:rPr>
      </w:pPr>
      <w:r w:rsidDel="00000000" w:rsidR="00000000" w:rsidRPr="00000000">
        <w:rPr>
          <w:sz w:val="20"/>
          <w:szCs w:val="20"/>
          <w:rtl w:val="0"/>
        </w:rPr>
        <w:t xml:space="preserve">SUGGESTED LINKS providing guidance for members to take action</w:t>
      </w:r>
      <w:r w:rsidDel="00000000" w:rsidR="00000000" w:rsidRPr="00000000">
        <w:rPr>
          <w:rtl w:val="0"/>
        </w:rPr>
      </w:r>
    </w:p>
    <w:p w:rsidR="00000000" w:rsidDel="00000000" w:rsidP="00000000" w:rsidRDefault="00000000" w:rsidRPr="00000000" w14:paraId="00000083">
      <w:pPr>
        <w:numPr>
          <w:ilvl w:val="0"/>
          <w:numId w:val="4"/>
        </w:numPr>
        <w:ind w:left="720" w:hanging="360"/>
        <w:rPr>
          <w:color w:val="0000ff"/>
          <w:sz w:val="20"/>
          <w:szCs w:val="20"/>
        </w:rPr>
      </w:pPr>
      <w:r w:rsidDel="00000000" w:rsidR="00000000" w:rsidRPr="00000000">
        <w:rPr>
          <w:color w:val="0000ff"/>
          <w:sz w:val="20"/>
          <w:szCs w:val="20"/>
          <w:rtl w:val="0"/>
        </w:rPr>
        <w:t xml:space="preserve">Race to Zero Partners:</w:t>
      </w:r>
    </w:p>
    <w:p w:rsidR="00000000" w:rsidDel="00000000" w:rsidP="00000000" w:rsidRDefault="00000000" w:rsidRPr="00000000" w14:paraId="00000084">
      <w:pPr>
        <w:numPr>
          <w:ilvl w:val="1"/>
          <w:numId w:val="4"/>
        </w:numPr>
        <w:ind w:left="1440" w:hanging="360"/>
        <w:rPr>
          <w:color w:val="0000ff"/>
          <w:sz w:val="20"/>
          <w:szCs w:val="20"/>
        </w:rPr>
      </w:pPr>
      <w:hyperlink r:id="rId8">
        <w:r w:rsidDel="00000000" w:rsidR="00000000" w:rsidRPr="00000000">
          <w:rPr>
            <w:color w:val="0000ff"/>
            <w:sz w:val="20"/>
            <w:szCs w:val="20"/>
            <w:u w:val="single"/>
            <w:rtl w:val="0"/>
          </w:rPr>
          <w:t xml:space="preserve">Supplier Engagement Guide</w:t>
        </w:r>
      </w:hyperlink>
      <w:r w:rsidDel="00000000" w:rsidR="00000000" w:rsidRPr="00000000">
        <w:rPr>
          <w:color w:val="0000ff"/>
          <w:sz w:val="20"/>
          <w:szCs w:val="20"/>
          <w:rtl w:val="0"/>
        </w:rPr>
        <w:t xml:space="preserve">  </w:t>
      </w:r>
    </w:p>
    <w:p w:rsidR="00000000" w:rsidDel="00000000" w:rsidP="00000000" w:rsidRDefault="00000000" w:rsidRPr="00000000" w14:paraId="00000085">
      <w:pPr>
        <w:numPr>
          <w:ilvl w:val="1"/>
          <w:numId w:val="4"/>
        </w:numPr>
        <w:spacing w:after="0" w:afterAutospacing="0"/>
        <w:ind w:left="1440" w:hanging="360"/>
        <w:rPr>
          <w:color w:val="0000ff"/>
          <w:sz w:val="20"/>
          <w:szCs w:val="20"/>
        </w:rPr>
      </w:pPr>
      <w:hyperlink r:id="rId9">
        <w:r w:rsidDel="00000000" w:rsidR="00000000" w:rsidRPr="00000000">
          <w:rPr>
            <w:color w:val="0000ff"/>
            <w:sz w:val="20"/>
            <w:szCs w:val="20"/>
            <w:u w:val="single"/>
            <w:rtl w:val="0"/>
          </w:rPr>
          <w:t xml:space="preserve">1.5°C Business Playbook</w:t>
        </w:r>
      </w:hyperlink>
      <w:r w:rsidDel="00000000" w:rsidR="00000000" w:rsidRPr="00000000">
        <w:rPr>
          <w:rtl w:val="0"/>
        </w:rPr>
      </w:r>
    </w:p>
    <w:p w:rsidR="00000000" w:rsidDel="00000000" w:rsidP="00000000" w:rsidRDefault="00000000" w:rsidRPr="00000000" w14:paraId="00000086">
      <w:pPr>
        <w:numPr>
          <w:ilvl w:val="1"/>
          <w:numId w:val="4"/>
        </w:numPr>
        <w:spacing w:after="0" w:afterAutospacing="0" w:before="0" w:beforeAutospacing="0" w:lineRule="auto"/>
        <w:ind w:left="1440" w:hanging="360"/>
        <w:rPr>
          <w:color w:val="0000ff"/>
          <w:sz w:val="20"/>
          <w:szCs w:val="20"/>
        </w:rPr>
      </w:pPr>
      <w:r w:rsidDel="00000000" w:rsidR="00000000" w:rsidRPr="00000000">
        <w:rPr>
          <w:color w:val="0000ff"/>
          <w:sz w:val="20"/>
          <w:szCs w:val="20"/>
          <w:rtl w:val="0"/>
        </w:rPr>
        <w:t xml:space="preserve">CDP: </w:t>
      </w:r>
      <w:r w:rsidDel="00000000" w:rsidR="00000000" w:rsidRPr="00000000">
        <w:rPr>
          <w:color w:val="0000ff"/>
          <w:sz w:val="20"/>
          <w:szCs w:val="20"/>
          <w:u w:val="single"/>
          <w:rtl w:val="0"/>
        </w:rPr>
        <w:t xml:space="preserve">Discussion paper; </w:t>
      </w:r>
      <w:hyperlink r:id="rId10">
        <w:r w:rsidDel="00000000" w:rsidR="00000000" w:rsidRPr="00000000">
          <w:rPr>
            <w:color w:val="0000ff"/>
            <w:sz w:val="20"/>
            <w:szCs w:val="20"/>
            <w:u w:val="single"/>
            <w:rtl w:val="0"/>
          </w:rPr>
          <w:t xml:space="preserve">https://cdn.cdp.net/cdp-production/cms/guidance_docs/pdfs/000/002/840/original/Climate-Transition-Plans.pdf?1636038499</w:t>
        </w:r>
      </w:hyperlink>
      <w:r w:rsidDel="00000000" w:rsidR="00000000" w:rsidRPr="00000000">
        <w:rPr>
          <w:rtl w:val="0"/>
        </w:rPr>
        <w:t xml:space="preserve">; </w:t>
      </w:r>
      <w:hyperlink r:id="rId11">
        <w:r w:rsidDel="00000000" w:rsidR="00000000" w:rsidRPr="00000000">
          <w:rPr>
            <w:color w:val="0000ff"/>
            <w:sz w:val="20"/>
            <w:szCs w:val="20"/>
            <w:u w:val="single"/>
            <w:rtl w:val="0"/>
          </w:rPr>
          <w:t xml:space="preserve">https://cdn.cdp.net/cdp-production/cms/guidance_docs/pdfs/000/003/101/original/CDP-technical-note-Climate-transition-plans.pdf</w:t>
        </w:r>
      </w:hyperlink>
      <w:r w:rsidDel="00000000" w:rsidR="00000000" w:rsidRPr="00000000">
        <w:rPr>
          <w:rtl w:val="0"/>
        </w:rPr>
      </w:r>
    </w:p>
    <w:p w:rsidR="00000000" w:rsidDel="00000000" w:rsidP="00000000" w:rsidRDefault="00000000" w:rsidRPr="00000000" w14:paraId="00000087">
      <w:pPr>
        <w:numPr>
          <w:ilvl w:val="0"/>
          <w:numId w:val="4"/>
        </w:numPr>
        <w:ind w:left="720" w:hanging="360"/>
        <w:rPr>
          <w:color w:val="0000ff"/>
          <w:sz w:val="20"/>
          <w:szCs w:val="20"/>
        </w:rPr>
      </w:pPr>
      <w:hyperlink r:id="rId12">
        <w:r w:rsidDel="00000000" w:rsidR="00000000" w:rsidRPr="00000000">
          <w:rPr>
            <w:color w:val="0000ff"/>
            <w:sz w:val="20"/>
            <w:szCs w:val="20"/>
            <w:u w:val="single"/>
            <w:rtl w:val="0"/>
          </w:rPr>
          <w:t xml:space="preserve">Net Zero Tracker Codebook (p7)</w:t>
        </w:r>
      </w:hyperlink>
      <w:r w:rsidDel="00000000" w:rsidR="00000000" w:rsidRPr="00000000">
        <w:rPr>
          <w:color w:val="0000ff"/>
          <w:sz w:val="20"/>
          <w:szCs w:val="20"/>
          <w:rtl w:val="0"/>
        </w:rPr>
        <w:t xml:space="preserve"> </w:t>
      </w:r>
    </w:p>
    <w:p w:rsidR="00000000" w:rsidDel="00000000" w:rsidP="00000000" w:rsidRDefault="00000000" w:rsidRPr="00000000" w14:paraId="00000088">
      <w:pPr>
        <w:numPr>
          <w:ilvl w:val="0"/>
          <w:numId w:val="4"/>
        </w:numPr>
        <w:ind w:left="720" w:hanging="360"/>
        <w:rPr>
          <w:color w:val="0000ff"/>
          <w:sz w:val="20"/>
          <w:szCs w:val="20"/>
        </w:rPr>
      </w:pPr>
      <w:hyperlink r:id="rId13">
        <w:r w:rsidDel="00000000" w:rsidR="00000000" w:rsidRPr="00000000">
          <w:rPr>
            <w:color w:val="0000ff"/>
            <w:sz w:val="20"/>
            <w:szCs w:val="20"/>
            <w:u w:val="single"/>
            <w:rtl w:val="0"/>
          </w:rPr>
          <w:t xml:space="preserve">GFANZ Progress Report sections on Real Economy and Financial Institution Transition Plans </w:t>
        </w:r>
      </w:hyperlink>
      <w:r w:rsidDel="00000000" w:rsidR="00000000" w:rsidRPr="00000000">
        <w:rPr>
          <w:rtl w:val="0"/>
        </w:rPr>
      </w:r>
    </w:p>
    <w:p w:rsidR="00000000" w:rsidDel="00000000" w:rsidP="00000000" w:rsidRDefault="00000000" w:rsidRPr="00000000" w14:paraId="00000089">
      <w:pPr>
        <w:numPr>
          <w:ilvl w:val="0"/>
          <w:numId w:val="4"/>
        </w:numPr>
        <w:ind w:left="720" w:hanging="360"/>
        <w:rPr>
          <w:color w:val="0000ff"/>
          <w:sz w:val="20"/>
          <w:szCs w:val="20"/>
        </w:rPr>
      </w:pPr>
      <w:hyperlink r:id="rId14">
        <w:r w:rsidDel="00000000" w:rsidR="00000000" w:rsidRPr="00000000">
          <w:rPr>
            <w:color w:val="0000ff"/>
            <w:sz w:val="20"/>
            <w:szCs w:val="20"/>
            <w:u w:val="single"/>
            <w:rtl w:val="0"/>
          </w:rPr>
          <w:t xml:space="preserve">Investor Climate Action Plans</w:t>
        </w:r>
      </w:hyperlink>
      <w:r w:rsidDel="00000000" w:rsidR="00000000" w:rsidRPr="00000000">
        <w:rPr>
          <w:color w:val="0000ff"/>
          <w:sz w:val="20"/>
          <w:szCs w:val="20"/>
          <w:rtl w:val="0"/>
        </w:rPr>
        <w:t xml:space="preserve"> </w:t>
      </w:r>
      <w:r w:rsidDel="00000000" w:rsidR="00000000" w:rsidRPr="00000000">
        <w:rPr>
          <w:rtl w:val="0"/>
        </w:rPr>
      </w:r>
    </w:p>
    <w:p w:rsidR="00000000" w:rsidDel="00000000" w:rsidP="00000000" w:rsidRDefault="00000000" w:rsidRPr="00000000" w14:paraId="0000008A">
      <w:pPr>
        <w:numPr>
          <w:ilvl w:val="0"/>
          <w:numId w:val="4"/>
        </w:numPr>
        <w:spacing w:after="0" w:afterAutospacing="0"/>
        <w:ind w:left="720" w:hanging="360"/>
        <w:rPr>
          <w:color w:val="0000ff"/>
          <w:sz w:val="20"/>
          <w:szCs w:val="20"/>
        </w:rPr>
      </w:pPr>
      <w:hyperlink r:id="rId15">
        <w:r w:rsidDel="00000000" w:rsidR="00000000" w:rsidRPr="00000000">
          <w:rPr>
            <w:color w:val="0000ff"/>
            <w:sz w:val="20"/>
            <w:szCs w:val="20"/>
            <w:u w:val="single"/>
            <w:rtl w:val="0"/>
          </w:rPr>
          <w:t xml:space="preserve">TCFD Guidance on Transition Plans</w:t>
        </w:r>
      </w:hyperlink>
      <w:r w:rsidDel="00000000" w:rsidR="00000000" w:rsidRPr="00000000">
        <w:rPr>
          <w:rtl w:val="0"/>
        </w:rPr>
      </w:r>
    </w:p>
    <w:p w:rsidR="00000000" w:rsidDel="00000000" w:rsidP="00000000" w:rsidRDefault="00000000" w:rsidRPr="00000000" w14:paraId="0000008B">
      <w:pPr>
        <w:numPr>
          <w:ilvl w:val="0"/>
          <w:numId w:val="4"/>
        </w:numPr>
        <w:spacing w:after="0" w:afterAutospacing="0" w:before="0" w:beforeAutospacing="0" w:lineRule="auto"/>
        <w:ind w:left="720" w:hanging="360"/>
        <w:rPr>
          <w:color w:val="0000ff"/>
          <w:sz w:val="20"/>
          <w:szCs w:val="20"/>
        </w:rPr>
      </w:pPr>
      <w:hyperlink r:id="rId16">
        <w:r w:rsidDel="00000000" w:rsidR="00000000" w:rsidRPr="00000000">
          <w:rPr>
            <w:color w:val="0000ff"/>
            <w:sz w:val="20"/>
            <w:szCs w:val="20"/>
            <w:u w:val="single"/>
            <w:rtl w:val="0"/>
          </w:rPr>
          <w:t xml:space="preserve">Climate Action 100+ Net-Zero Company Benchmark</w:t>
        </w:r>
      </w:hyperlink>
      <w:r w:rsidDel="00000000" w:rsidR="00000000" w:rsidRPr="00000000">
        <w:rPr>
          <w:color w:val="0000ff"/>
          <w:sz w:val="20"/>
          <w:szCs w:val="20"/>
          <w:u w:val="single"/>
          <w:rtl w:val="0"/>
        </w:rPr>
        <w:t xml:space="preserve">; CA100+ and the Climate Safe Lending Network</w:t>
      </w:r>
    </w:p>
    <w:p w:rsidR="00000000" w:rsidDel="00000000" w:rsidP="00000000" w:rsidRDefault="00000000" w:rsidRPr="00000000" w14:paraId="0000008C">
      <w:pPr>
        <w:numPr>
          <w:ilvl w:val="0"/>
          <w:numId w:val="4"/>
        </w:numPr>
        <w:ind w:left="720" w:hanging="360"/>
        <w:rPr>
          <w:color w:val="0000ff"/>
          <w:sz w:val="20"/>
          <w:szCs w:val="20"/>
        </w:rPr>
      </w:pPr>
      <w:hyperlink r:id="rId17">
        <w:r w:rsidDel="00000000" w:rsidR="00000000" w:rsidRPr="00000000">
          <w:rPr>
            <w:color w:val="0000ff"/>
            <w:sz w:val="20"/>
            <w:szCs w:val="20"/>
            <w:u w:val="single"/>
            <w:rtl w:val="0"/>
          </w:rPr>
          <w:t xml:space="preserve">IGCC - CORPORATE CLIMATE TRANSITION PLANS: A guide to investor expectations</w:t>
        </w:r>
      </w:hyperlink>
      <w:r w:rsidDel="00000000" w:rsidR="00000000" w:rsidRPr="00000000">
        <w:rPr>
          <w:rtl w:val="0"/>
        </w:rPr>
      </w:r>
    </w:p>
    <w:p w:rsidR="00000000" w:rsidDel="00000000" w:rsidP="00000000" w:rsidRDefault="00000000" w:rsidRPr="00000000" w14:paraId="0000008D">
      <w:pPr>
        <w:numPr>
          <w:ilvl w:val="0"/>
          <w:numId w:val="4"/>
        </w:numPr>
        <w:spacing w:after="0" w:afterAutospacing="0"/>
        <w:ind w:left="720" w:hanging="360"/>
        <w:rPr>
          <w:color w:val="0000ff"/>
          <w:sz w:val="20"/>
          <w:szCs w:val="20"/>
        </w:rPr>
      </w:pPr>
      <w:hyperlink r:id="rId18">
        <w:r w:rsidDel="00000000" w:rsidR="00000000" w:rsidRPr="00000000">
          <w:rPr>
            <w:color w:val="0000ff"/>
            <w:sz w:val="20"/>
            <w:szCs w:val="20"/>
            <w:u w:val="single"/>
            <w:rtl w:val="0"/>
          </w:rPr>
          <w:t xml:space="preserve">Say on Climate: Essential components of a corporate climate action plan</w:t>
        </w:r>
      </w:hyperlink>
      <w:r w:rsidDel="00000000" w:rsidR="00000000" w:rsidRPr="00000000">
        <w:rPr>
          <w:rtl w:val="0"/>
        </w:rPr>
      </w:r>
    </w:p>
    <w:p w:rsidR="00000000" w:rsidDel="00000000" w:rsidP="00000000" w:rsidRDefault="00000000" w:rsidRPr="00000000" w14:paraId="0000008E">
      <w:pPr>
        <w:numPr>
          <w:ilvl w:val="0"/>
          <w:numId w:val="4"/>
        </w:numPr>
        <w:spacing w:after="0" w:afterAutospacing="0" w:before="0" w:beforeAutospacing="0" w:lineRule="auto"/>
        <w:ind w:left="720" w:hanging="360"/>
        <w:rPr>
          <w:color w:val="0000ff"/>
          <w:sz w:val="20"/>
          <w:szCs w:val="20"/>
        </w:rPr>
      </w:pPr>
      <w:hyperlink r:id="rId19">
        <w:r w:rsidDel="00000000" w:rsidR="00000000" w:rsidRPr="00000000">
          <w:rPr>
            <w:color w:val="0000ff"/>
            <w:sz w:val="20"/>
            <w:szCs w:val="20"/>
            <w:u w:val="single"/>
            <w:rtl w:val="0"/>
          </w:rPr>
          <w:t xml:space="preserve">https://actinitiative.org/</w:t>
        </w:r>
      </w:hyperlink>
      <w:r w:rsidDel="00000000" w:rsidR="00000000" w:rsidRPr="00000000">
        <w:rPr>
          <w:color w:val="0000ff"/>
          <w:sz w:val="20"/>
          <w:szCs w:val="20"/>
          <w:u w:val="single"/>
          <w:rtl w:val="0"/>
        </w:rPr>
        <w:t xml:space="preserve">  </w:t>
      </w:r>
    </w:p>
    <w:p w:rsidR="00000000" w:rsidDel="00000000" w:rsidP="00000000" w:rsidRDefault="00000000" w:rsidRPr="00000000" w14:paraId="0000008F">
      <w:pPr>
        <w:numPr>
          <w:ilvl w:val="0"/>
          <w:numId w:val="4"/>
        </w:numPr>
        <w:spacing w:after="0" w:afterAutospacing="0" w:before="0" w:beforeAutospacing="0" w:lineRule="auto"/>
        <w:ind w:left="720" w:hanging="360"/>
        <w:rPr>
          <w:color w:val="0000ff"/>
          <w:sz w:val="20"/>
          <w:szCs w:val="20"/>
        </w:rPr>
      </w:pPr>
      <w:hyperlink r:id="rId20">
        <w:r w:rsidDel="00000000" w:rsidR="00000000" w:rsidRPr="00000000">
          <w:rPr>
            <w:color w:val="0000ff"/>
            <w:sz w:val="20"/>
            <w:szCs w:val="20"/>
            <w:u w:val="single"/>
            <w:rtl w:val="0"/>
          </w:rPr>
          <w:t xml:space="preserve">https://www.efrag.org/Assets/Download?assetUrl=%2Fsites%2Fwebpublishing%2FSiteAssets%2FEFRAG%2520PTF-ESRS%2520Climate%2520standard%2520prototype%2520working%2520paper.pdf</w:t>
        </w:r>
      </w:hyperlink>
      <w:r w:rsidDel="00000000" w:rsidR="00000000" w:rsidRPr="00000000">
        <w:rPr>
          <w:rtl w:val="0"/>
        </w:rPr>
      </w:r>
    </w:p>
    <w:p w:rsidR="00000000" w:rsidDel="00000000" w:rsidP="00000000" w:rsidRDefault="00000000" w:rsidRPr="00000000" w14:paraId="00000090">
      <w:pPr>
        <w:numPr>
          <w:ilvl w:val="0"/>
          <w:numId w:val="4"/>
        </w:numPr>
        <w:spacing w:after="0" w:afterAutospacing="0" w:before="0" w:beforeAutospacing="0" w:lineRule="auto"/>
        <w:ind w:left="720" w:hanging="360"/>
        <w:rPr>
          <w:color w:val="0000ff"/>
          <w:sz w:val="20"/>
          <w:szCs w:val="20"/>
        </w:rPr>
      </w:pPr>
      <w:hyperlink r:id="rId21">
        <w:r w:rsidDel="00000000" w:rsidR="00000000" w:rsidRPr="00000000">
          <w:rPr>
            <w:color w:val="0000ff"/>
            <w:sz w:val="20"/>
            <w:szCs w:val="20"/>
            <w:u w:val="single"/>
            <w:rtl w:val="0"/>
          </w:rPr>
          <w:t xml:space="preserve">Higher ed climate action planning guide</w:t>
        </w:r>
      </w:hyperlink>
      <w:r w:rsidDel="00000000" w:rsidR="00000000" w:rsidRPr="00000000">
        <w:rPr>
          <w:rtl w:val="0"/>
        </w:rPr>
      </w:r>
    </w:p>
    <w:p w:rsidR="00000000" w:rsidDel="00000000" w:rsidP="00000000" w:rsidRDefault="00000000" w:rsidRPr="00000000" w14:paraId="00000091">
      <w:pPr>
        <w:numPr>
          <w:ilvl w:val="0"/>
          <w:numId w:val="4"/>
        </w:numPr>
        <w:spacing w:after="0" w:afterAutospacing="0" w:lineRule="auto"/>
        <w:ind w:left="720" w:hanging="360"/>
        <w:rPr>
          <w:color w:val="0000ff"/>
          <w:sz w:val="20"/>
          <w:szCs w:val="20"/>
        </w:rPr>
      </w:pPr>
      <w:hyperlink r:id="rId22">
        <w:r w:rsidDel="00000000" w:rsidR="00000000" w:rsidRPr="00000000">
          <w:rPr>
            <w:color w:val="0000ff"/>
            <w:sz w:val="20"/>
            <w:szCs w:val="20"/>
            <w:u w:val="single"/>
            <w:rtl w:val="0"/>
          </w:rPr>
          <w:t xml:space="preserve">https://www.mckinsey.com/business-functions/sustainability/our-insights/managing-the-net-zero-transition-actions-for-stakeholders</w:t>
        </w:r>
      </w:hyperlink>
      <w:r w:rsidDel="00000000" w:rsidR="00000000" w:rsidRPr="00000000">
        <w:rPr>
          <w:rtl w:val="0"/>
        </w:rPr>
      </w:r>
    </w:p>
    <w:p w:rsidR="00000000" w:rsidDel="00000000" w:rsidP="00000000" w:rsidRDefault="00000000" w:rsidRPr="00000000" w14:paraId="00000092">
      <w:pPr>
        <w:numPr>
          <w:ilvl w:val="0"/>
          <w:numId w:val="4"/>
        </w:numPr>
        <w:ind w:left="720" w:hanging="360"/>
        <w:rPr>
          <w:color w:val="0000ff"/>
          <w:sz w:val="20"/>
          <w:szCs w:val="20"/>
        </w:rPr>
      </w:pPr>
      <w:hyperlink r:id="rId23">
        <w:r w:rsidDel="00000000" w:rsidR="00000000" w:rsidRPr="00000000">
          <w:rPr>
            <w:color w:val="0000ff"/>
            <w:sz w:val="20"/>
            <w:szCs w:val="20"/>
            <w:u w:val="single"/>
            <w:rtl w:val="0"/>
          </w:rPr>
          <w:t xml:space="preserve">https://www.cn.undp.org/content/china/en/home/ourperspective/ourperspectivearticles/2022/obstacles-and-opportunities--the-pathway-to-net-zero-for-the-pri.html</w:t>
        </w:r>
      </w:hyperlink>
      <w:r w:rsidDel="00000000" w:rsidR="00000000" w:rsidRPr="00000000">
        <w:rPr>
          <w:rtl w:val="0"/>
        </w:rPr>
      </w:r>
    </w:p>
    <w:p w:rsidR="00000000" w:rsidDel="00000000" w:rsidP="00000000" w:rsidRDefault="00000000" w:rsidRPr="00000000" w14:paraId="00000093">
      <w:pPr>
        <w:numPr>
          <w:ilvl w:val="0"/>
          <w:numId w:val="4"/>
        </w:numPr>
        <w:ind w:left="720" w:hanging="360"/>
        <w:rPr>
          <w:color w:val="0000ff"/>
          <w:sz w:val="20"/>
          <w:szCs w:val="20"/>
        </w:rPr>
      </w:pPr>
      <w:r w:rsidDel="00000000" w:rsidR="00000000" w:rsidRPr="00000000">
        <w:rPr>
          <w:color w:val="0000ff"/>
          <w:sz w:val="20"/>
          <w:szCs w:val="20"/>
          <w:u w:val="single"/>
          <w:rtl w:val="0"/>
        </w:rPr>
        <w:t xml:space="preserve">Assessing the Low-Carbon Transition (ACT) framework</w:t>
      </w:r>
    </w:p>
    <w:p w:rsidR="00000000" w:rsidDel="00000000" w:rsidP="00000000" w:rsidRDefault="00000000" w:rsidRPr="00000000" w14:paraId="00000094">
      <w:pPr>
        <w:numPr>
          <w:ilvl w:val="0"/>
          <w:numId w:val="4"/>
        </w:numPr>
        <w:ind w:left="720" w:hanging="360"/>
        <w:rPr>
          <w:color w:val="0000ff"/>
          <w:sz w:val="20"/>
          <w:szCs w:val="20"/>
        </w:rPr>
      </w:pPr>
      <w:r w:rsidDel="00000000" w:rsidR="00000000" w:rsidRPr="00000000">
        <w:rPr>
          <w:color w:val="0000ff"/>
          <w:sz w:val="20"/>
          <w:szCs w:val="20"/>
          <w:u w:val="single"/>
          <w:rtl w:val="0"/>
        </w:rPr>
        <w:t xml:space="preserve">Transition Pathways Initiative (TPI)</w:t>
      </w:r>
    </w:p>
    <w:p w:rsidR="00000000" w:rsidDel="00000000" w:rsidP="00000000" w:rsidRDefault="00000000" w:rsidRPr="00000000" w14:paraId="00000095">
      <w:pPr>
        <w:numPr>
          <w:ilvl w:val="0"/>
          <w:numId w:val="4"/>
        </w:numPr>
        <w:ind w:left="720" w:hanging="360"/>
        <w:rPr>
          <w:color w:val="0000ff"/>
          <w:sz w:val="20"/>
          <w:szCs w:val="20"/>
        </w:rPr>
      </w:pPr>
      <w:hyperlink r:id="rId24">
        <w:r w:rsidDel="00000000" w:rsidR="00000000" w:rsidRPr="00000000">
          <w:rPr>
            <w:color w:val="0000ff"/>
            <w:sz w:val="20"/>
            <w:szCs w:val="20"/>
            <w:u w:val="single"/>
            <w:rtl w:val="0"/>
          </w:rPr>
          <w:t xml:space="preserve">https://www.pwc.co.uk/sustainability-climate-change/assets/pdf/building-blocks-net-zero-companies-transformation.pdf</w:t>
        </w:r>
      </w:hyperlink>
      <w:r w:rsidDel="00000000" w:rsidR="00000000" w:rsidRPr="00000000">
        <w:rPr>
          <w:color w:val="0000ff"/>
          <w:sz w:val="20"/>
          <w:szCs w:val="20"/>
          <w:u w:val="single"/>
          <w:rtl w:val="0"/>
        </w:rPr>
        <w:t xml:space="preserve"> </w:t>
      </w:r>
      <w:r w:rsidDel="00000000" w:rsidR="00000000" w:rsidRPr="00000000">
        <w:rPr>
          <w:rtl w:val="0"/>
        </w:rPr>
      </w:r>
    </w:p>
    <w:sectPr>
      <w:type w:val="nextPage"/>
      <w:pgSz w:h="11909" w:w="16834" w:orient="landscape"/>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Science-aligned net zero = reduce absolute emissions in line with your fair share of a global average of 90% global reduction in CO2 needed by 2050. In parallel, invest to the maximum extent possible in mitigating emissions beyond your value chain to neutralise global emissions.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40" w:lineRule="auto"/>
    </w:pPr>
    <w:rPr>
      <w:color w:val="9900ff"/>
      <w:sz w:val="28"/>
      <w:szCs w:val="28"/>
    </w:rPr>
  </w:style>
  <w:style w:type="paragraph" w:styleId="Heading2">
    <w:name w:val="heading 2"/>
    <w:basedOn w:val="Normal"/>
    <w:next w:val="Normal"/>
    <w:pPr>
      <w:keepNext w:val="1"/>
      <w:keepLines w:val="1"/>
      <w:spacing w:after="120" w:lineRule="auto"/>
      <w:ind w:left="720" w:hanging="360"/>
    </w:pPr>
    <w:rPr>
      <w:b w:val="1"/>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efrag.org/Assets/Download?assetUrl=%2Fsites%2Fwebpublishing%2FSiteAssets%2FEFRAG%2520PTF-ESRS%2520Climate%2520standard%2520prototype%2520working%2520paper.pdf" TargetMode="External"/><Relationship Id="rId11" Type="http://schemas.openxmlformats.org/officeDocument/2006/relationships/hyperlink" Target="https://cdn.cdp.net/cdp-production/cms/guidance_docs/pdfs/000/003/101/original/CDP-technical-note-Climate-transition-plans.pdf?1645466563" TargetMode="External"/><Relationship Id="rId22" Type="http://schemas.openxmlformats.org/officeDocument/2006/relationships/hyperlink" Target="https://www.mckinsey.com/business-functions/sustainability/our-insights/managing-the-net-zero-transition-actions-for-stakeholders" TargetMode="External"/><Relationship Id="rId10" Type="http://schemas.openxmlformats.org/officeDocument/2006/relationships/hyperlink" Target="https://cdn.cdp.net/cdp-production/cms/guidance_docs/pdfs/000/002/840/original/Climate-Transition-Plans.pdf?1636038499" TargetMode="External"/><Relationship Id="rId21" Type="http://schemas.openxmlformats.org/officeDocument/2006/relationships/hyperlink" Target="https://secondnature.org/signatory-handbook/introduction-to-sustainability-planning-and-climate-action/" TargetMode="External"/><Relationship Id="rId13" Type="http://schemas.openxmlformats.org/officeDocument/2006/relationships/hyperlink" Target="https://www.gfanzero.com/progress-report/" TargetMode="External"/><Relationship Id="rId24" Type="http://schemas.openxmlformats.org/officeDocument/2006/relationships/hyperlink" Target="https://www.pwc.co.uk/sustainability-climate-change/assets/pdf/building-blocks-net-zero-companies-transformation.pdf" TargetMode="External"/><Relationship Id="rId12" Type="http://schemas.openxmlformats.org/officeDocument/2006/relationships/hyperlink" Target="https://docs.google.com/document/d/13bGE8FCOeF5QweoOvyMPZi3XbZrGLEPL2aM04LuZQcc/edit" TargetMode="External"/><Relationship Id="rId23" Type="http://schemas.openxmlformats.org/officeDocument/2006/relationships/hyperlink" Target="https://www.cn.undp.org/content/china/en/home/ourperspective/ourperspectivearticles/2022/obstacles-and-opportunities--the-pathway-to-net-zero-for-the-pri.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exponentialroadmap.org/wp-content/uploads/2020/11/1.5C-Business-Playbook-v1.1.1pdf.pdf" TargetMode="External"/><Relationship Id="rId15" Type="http://schemas.openxmlformats.org/officeDocument/2006/relationships/hyperlink" Target="https://assets.bbhub.io/company/sites/60/2021/07/2021-Metrics_Targets_Guidance-1.pdf" TargetMode="External"/><Relationship Id="rId14" Type="http://schemas.openxmlformats.org/officeDocument/2006/relationships/hyperlink" Target="http://theinvestoragenda.org/icaps" TargetMode="External"/><Relationship Id="rId17" Type="http://schemas.openxmlformats.org/officeDocument/2006/relationships/hyperlink" Target="https://igcc.org.au/wp-content/uploads/2022/03/IGCC-corporate-transition-plan-investor-expectations.pdf" TargetMode="External"/><Relationship Id="rId16" Type="http://schemas.openxmlformats.org/officeDocument/2006/relationships/hyperlink" Target="https://www.climateaction100.org/progress/net-zero-company-benchmark/methodology/" TargetMode="External"/><Relationship Id="rId5" Type="http://schemas.openxmlformats.org/officeDocument/2006/relationships/numbering" Target="numbering.xml"/><Relationship Id="rId19" Type="http://schemas.openxmlformats.org/officeDocument/2006/relationships/hyperlink" Target="https://actinitiative.org/" TargetMode="External"/><Relationship Id="rId6" Type="http://schemas.openxmlformats.org/officeDocument/2006/relationships/styles" Target="styles.xml"/><Relationship Id="rId18" Type="http://schemas.openxmlformats.org/officeDocument/2006/relationships/hyperlink" Target="https://sayonclimate.org/wp-content/uploads/2021/09/How-to-evaluate-a-climate-plan_evaluation-criteria-010721_public.pdf" TargetMode="External"/><Relationship Id="rId7" Type="http://schemas.openxmlformats.org/officeDocument/2006/relationships/hyperlink" Target="https://drive.google.com/file/d/1iilMlKzmXqFM6AcPBa5MXScjcCqomBp0/view?usp=sharing" TargetMode="External"/><Relationship Id="rId8" Type="http://schemas.openxmlformats.org/officeDocument/2006/relationships/hyperlink" Target="https://exponentialroadmap.org/supplier-engagement-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